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CA2" w:rsidRDefault="00015191">
      <w:pPr>
        <w:pStyle w:val="Heading1"/>
      </w:pPr>
      <w:bookmarkStart w:id="0" w:name="_heading=h.qnacaghlb6wf" w:colFirst="0" w:colLast="0"/>
      <w:bookmarkStart w:id="1" w:name="_GoBack"/>
      <w:bookmarkEnd w:id="0"/>
      <w:bookmarkEnd w:id="1"/>
      <w:r>
        <w:t>Pupil premium strategy statement – Bilton C of E Junior School</w:t>
      </w:r>
    </w:p>
    <w:p w:rsidR="000A2CA2" w:rsidRDefault="000A2CA2">
      <w:pPr>
        <w:spacing w:after="0"/>
      </w:pPr>
    </w:p>
    <w:p w:rsidR="000A2CA2" w:rsidRDefault="00015191">
      <w:pPr>
        <w:rPr>
          <w:b/>
          <w:bCs/>
        </w:rPr>
      </w:pPr>
      <w:r>
        <w:t xml:space="preserve">This statement details our school’s use of pupil premium funding to help improve the attainment of our disadvantaged pupils. </w:t>
      </w:r>
    </w:p>
    <w:p w:rsidR="000A2CA2" w:rsidRDefault="00015191">
      <w:pPr>
        <w:rPr>
          <w:b/>
          <w:bCs/>
        </w:rPr>
      </w:pPr>
      <w:r>
        <w:t>It outlines our pupil premium strategy, how we intend to spend the funding in this academic year and the outcomes for disadvantaged pupils last academic year.</w:t>
      </w:r>
    </w:p>
    <w:p w:rsidR="000A2CA2" w:rsidRDefault="00015191">
      <w:pPr>
        <w:pStyle w:val="Heading2"/>
      </w:pPr>
      <w:r>
        <w:t>School overview</w:t>
      </w:r>
    </w:p>
    <w:tbl>
      <w:tblPr>
        <w:tblStyle w:val="aa"/>
        <w:tblW w:w="9486" w:type="dxa"/>
        <w:tblLayout w:type="fixed"/>
        <w:tblLook w:val="0400" w:firstRow="0" w:lastRow="0" w:firstColumn="0" w:lastColumn="0" w:noHBand="0" w:noVBand="1"/>
      </w:tblPr>
      <w:tblGrid>
        <w:gridCol w:w="6517"/>
        <w:gridCol w:w="2969"/>
      </w:tblGrid>
      <w:tr w:rsidR="000A2CA2">
        <w:tc>
          <w:tcPr>
            <w:tcW w:w="651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Data</w:t>
            </w:r>
          </w:p>
        </w:tc>
      </w:tr>
      <w:tr w:rsidR="000A2CA2">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pPr>
            <w:r>
              <w:t>Number of pupils in school</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pPr>
            <w:r>
              <w:t xml:space="preserve">434 </w:t>
            </w:r>
            <w:r>
              <w:rPr>
                <w:color w:val="76923C"/>
              </w:rPr>
              <w:t>419</w:t>
            </w:r>
          </w:p>
        </w:tc>
      </w:tr>
      <w:tr w:rsidR="000A2CA2">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pPr>
            <w:r>
              <w:t xml:space="preserve">22.5% </w:t>
            </w:r>
            <w:r>
              <w:rPr>
                <w:color w:val="76923C"/>
              </w:rPr>
              <w:t>23%</w:t>
            </w:r>
          </w:p>
        </w:tc>
      </w:tr>
      <w:tr w:rsidR="000A2CA2">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pPr>
            <w:r>
              <w:t xml:space="preserve">Academic year/years that our current pupil premium strategy plan covers </w:t>
            </w:r>
            <w:r>
              <w:rPr>
                <w:b/>
                <w:bCs/>
              </w:rPr>
              <w:t>(3-year plans are recommended – you must still publish an updated statement each academic year)</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2025-2026</w:t>
            </w:r>
          </w:p>
          <w:p w:rsidR="000A2CA2" w:rsidRDefault="00015191">
            <w:pPr>
              <w:pBdr>
                <w:top w:val="nil"/>
                <w:left w:val="nil"/>
                <w:bottom w:val="nil"/>
                <w:right w:val="nil"/>
                <w:between w:val="nil"/>
              </w:pBdr>
              <w:spacing w:before="60" w:after="60" w:line="240" w:lineRule="auto"/>
              <w:rPr>
                <w:b/>
                <w:bCs/>
                <w:color w:val="76923C"/>
              </w:rPr>
            </w:pPr>
            <w:r>
              <w:rPr>
                <w:b/>
                <w:bCs/>
                <w:color w:val="76923C"/>
              </w:rPr>
              <w:t>2026-2027</w:t>
            </w:r>
          </w:p>
          <w:p w:rsidR="000A2CA2" w:rsidRDefault="00015191">
            <w:pPr>
              <w:pBdr>
                <w:top w:val="nil"/>
                <w:left w:val="nil"/>
                <w:bottom w:val="nil"/>
                <w:right w:val="nil"/>
                <w:between w:val="nil"/>
              </w:pBdr>
              <w:spacing w:before="60" w:after="60" w:line="240" w:lineRule="auto"/>
            </w:pPr>
            <w:r>
              <w:t>2027-2028</w:t>
            </w:r>
          </w:p>
        </w:tc>
      </w:tr>
      <w:tr w:rsidR="000A2CA2">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pPr>
            <w: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color w:val="76923C"/>
              </w:rPr>
            </w:pPr>
            <w:r>
              <w:t xml:space="preserve">November 2025/ </w:t>
            </w:r>
            <w:r>
              <w:rPr>
                <w:color w:val="76923C"/>
              </w:rPr>
              <w:t>5</w:t>
            </w:r>
            <w:r>
              <w:rPr>
                <w:color w:val="76923C"/>
                <w:vertAlign w:val="superscript"/>
              </w:rPr>
              <w:t>th</w:t>
            </w:r>
            <w:r>
              <w:rPr>
                <w:color w:val="76923C"/>
              </w:rPr>
              <w:t xml:space="preserve"> October 2026</w:t>
            </w:r>
          </w:p>
        </w:tc>
      </w:tr>
      <w:tr w:rsidR="000A2CA2">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pPr>
            <w: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pPr>
            <w:r>
              <w:t>October 2027</w:t>
            </w:r>
          </w:p>
        </w:tc>
      </w:tr>
      <w:tr w:rsidR="000A2CA2">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pPr>
            <w:r>
              <w:t>Nicky Brown –Head of School</w:t>
            </w:r>
          </w:p>
        </w:tc>
      </w:tr>
      <w:tr w:rsidR="000A2CA2">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pPr>
            <w:r>
              <w:t>Anya Lewis – Assistant Head</w:t>
            </w:r>
          </w:p>
        </w:tc>
      </w:tr>
      <w:tr w:rsidR="000A2CA2">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pPr>
            <w: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A2CA2">
            <w:pPr>
              <w:pBdr>
                <w:top w:val="nil"/>
                <w:left w:val="nil"/>
                <w:bottom w:val="nil"/>
                <w:right w:val="nil"/>
                <w:between w:val="nil"/>
              </w:pBdr>
              <w:spacing w:before="60" w:after="60" w:line="240" w:lineRule="auto"/>
            </w:pPr>
          </w:p>
        </w:tc>
      </w:tr>
    </w:tbl>
    <w:p w:rsidR="000A2CA2" w:rsidRDefault="00015191">
      <w:pPr>
        <w:pStyle w:val="Heading2"/>
      </w:pPr>
      <w:r>
        <w:t>Funding overview</w:t>
      </w:r>
    </w:p>
    <w:tbl>
      <w:tblPr>
        <w:tblStyle w:val="ab"/>
        <w:tblW w:w="9486" w:type="dxa"/>
        <w:tblLayout w:type="fixed"/>
        <w:tblLook w:val="0400" w:firstRow="0" w:lastRow="0" w:firstColumn="0" w:lastColumn="0" w:noHBand="0" w:noVBand="1"/>
      </w:tblPr>
      <w:tblGrid>
        <w:gridCol w:w="6516"/>
        <w:gridCol w:w="2970"/>
      </w:tblGrid>
      <w:tr w:rsidR="000A2CA2">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pPr>
            <w:r>
              <w:rPr>
                <w:b/>
                <w:bCs/>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pPr>
            <w:r>
              <w:rPr>
                <w:b/>
                <w:bCs/>
              </w:rPr>
              <w:t>Amount</w:t>
            </w:r>
          </w:p>
        </w:tc>
      </w:tr>
      <w:tr w:rsidR="000A2CA2">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pPr>
            <w:r>
              <w:t>£154,030.00</w:t>
            </w:r>
          </w:p>
        </w:tc>
      </w:tr>
      <w:tr w:rsidR="000A2CA2">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120" w:line="240" w:lineRule="auto"/>
            </w:pPr>
            <w:r>
              <w:t xml:space="preserve">Pupil premium funding carried forward from previous years </w:t>
            </w:r>
            <w:r>
              <w:rPr>
                <w:i/>
                <w:iCs/>
              </w:rPr>
              <w:t>(enter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pPr>
            <w:r>
              <w:t>£0</w:t>
            </w:r>
          </w:p>
        </w:tc>
      </w:tr>
      <w:tr w:rsidR="000A2CA2">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120" w:line="240" w:lineRule="auto"/>
              <w:rPr>
                <w:b/>
                <w:bCs/>
              </w:rPr>
            </w:pPr>
            <w:r>
              <w:rPr>
                <w:b/>
                <w:bCs/>
              </w:rPr>
              <w:t>Total budget for this academic year</w:t>
            </w:r>
          </w:p>
          <w:p w:rsidR="000A2CA2" w:rsidRDefault="00015191">
            <w:pPr>
              <w:pBdr>
                <w:top w:val="nil"/>
                <w:left w:val="nil"/>
                <w:bottom w:val="nil"/>
                <w:right w:val="nil"/>
                <w:between w:val="nil"/>
              </w:pBdr>
              <w:spacing w:before="60" w:after="60" w:line="240" w:lineRule="auto"/>
              <w:rPr>
                <w:i/>
                <w:iCs/>
              </w:rPr>
            </w:pPr>
            <w:r>
              <w:rPr>
                <w:i/>
                <w:iCs/>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pPr>
            <w:r>
              <w:t>£154,030.00</w:t>
            </w:r>
          </w:p>
        </w:tc>
      </w:tr>
    </w:tbl>
    <w:p w:rsidR="000A2CA2" w:rsidRDefault="00015191">
      <w:pPr>
        <w:pStyle w:val="Heading1"/>
      </w:pPr>
      <w:r>
        <w:lastRenderedPageBreak/>
        <w:t>Part A: Pupil premium strategy plan</w:t>
      </w:r>
    </w:p>
    <w:p w:rsidR="000A2CA2" w:rsidRDefault="00015191">
      <w:pPr>
        <w:pStyle w:val="Heading2"/>
      </w:pPr>
      <w:bookmarkStart w:id="2" w:name="_heading=h.6nc17zs6rwgl" w:colFirst="0" w:colLast="0"/>
      <w:bookmarkEnd w:id="2"/>
      <w:r>
        <w:t>Statement of intent</w:t>
      </w:r>
    </w:p>
    <w:tbl>
      <w:tblPr>
        <w:tblStyle w:val="ac"/>
        <w:tblW w:w="9486" w:type="dxa"/>
        <w:tblLayout w:type="fixed"/>
        <w:tblLook w:val="0400" w:firstRow="0" w:lastRow="0" w:firstColumn="0" w:lastColumn="0" w:noHBand="0" w:noVBand="1"/>
      </w:tblPr>
      <w:tblGrid>
        <w:gridCol w:w="9486"/>
      </w:tblGrid>
      <w:tr w:rsidR="000A2CA2">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spacing w:before="240"/>
              <w:jc w:val="both"/>
              <w:rPr>
                <w:sz w:val="22"/>
                <w:szCs w:val="22"/>
              </w:rPr>
            </w:pPr>
            <w:r>
              <w:rPr>
                <w:color w:val="000000"/>
                <w:sz w:val="22"/>
                <w:szCs w:val="22"/>
              </w:rPr>
              <w:t>Bilton C of E Junior School exists to empower children to make a positive impact on the world. Our Christian values of Care, Honesty, Respect, Co-operation, Forgiveness and Resilience, together with our aim to be ‘lights to the world’—Matthew 5:14—underpin</w:t>
            </w:r>
            <w:r>
              <w:rPr>
                <w:color w:val="000000"/>
                <w:sz w:val="22"/>
                <w:szCs w:val="22"/>
              </w:rPr>
              <w:t xml:space="preserve"> our approach to disadvantage.</w:t>
            </w:r>
          </w:p>
          <w:p w:rsidR="000A2CA2" w:rsidRDefault="00015191">
            <w:pPr>
              <w:spacing w:before="240"/>
              <w:jc w:val="both"/>
              <w:rPr>
                <w:sz w:val="22"/>
                <w:szCs w:val="22"/>
              </w:rPr>
            </w:pPr>
            <w:r>
              <w:rPr>
                <w:color w:val="000000"/>
                <w:sz w:val="22"/>
                <w:szCs w:val="22"/>
              </w:rPr>
              <w:t>Our ultimate objective is that every disadvantaged pupil:</w:t>
            </w:r>
          </w:p>
          <w:p w:rsidR="000A2CA2" w:rsidRDefault="00015191">
            <w:pPr>
              <w:numPr>
                <w:ilvl w:val="0"/>
                <w:numId w:val="1"/>
              </w:numPr>
              <w:spacing w:after="0" w:line="240" w:lineRule="auto"/>
              <w:jc w:val="both"/>
              <w:rPr>
                <w:color w:val="000000"/>
                <w:sz w:val="22"/>
                <w:szCs w:val="22"/>
              </w:rPr>
            </w:pPr>
            <w:r>
              <w:rPr>
                <w:color w:val="000000"/>
                <w:sz w:val="22"/>
                <w:szCs w:val="22"/>
              </w:rPr>
              <w:t>achieves highly from their individual starting point;</w:t>
            </w:r>
          </w:p>
          <w:p w:rsidR="000A2CA2" w:rsidRDefault="00015191">
            <w:pPr>
              <w:numPr>
                <w:ilvl w:val="0"/>
                <w:numId w:val="1"/>
              </w:numPr>
              <w:spacing w:after="0" w:line="240" w:lineRule="auto"/>
              <w:jc w:val="both"/>
              <w:rPr>
                <w:color w:val="000000"/>
                <w:sz w:val="22"/>
                <w:szCs w:val="22"/>
              </w:rPr>
            </w:pPr>
            <w:r>
              <w:rPr>
                <w:color w:val="000000"/>
                <w:sz w:val="22"/>
                <w:szCs w:val="22"/>
              </w:rPr>
              <w:t>develops secure knowledge and skills across the curriculum, particularly in reading, writing and mathematics;</w:t>
            </w:r>
          </w:p>
          <w:p w:rsidR="000A2CA2" w:rsidRDefault="00015191">
            <w:pPr>
              <w:numPr>
                <w:ilvl w:val="0"/>
                <w:numId w:val="1"/>
              </w:numPr>
              <w:spacing w:after="0" w:line="240" w:lineRule="auto"/>
              <w:jc w:val="both"/>
              <w:rPr>
                <w:color w:val="000000"/>
                <w:sz w:val="22"/>
                <w:szCs w:val="22"/>
              </w:rPr>
            </w:pPr>
            <w:r>
              <w:rPr>
                <w:color w:val="000000"/>
                <w:sz w:val="22"/>
                <w:szCs w:val="22"/>
              </w:rPr>
              <w:t>has</w:t>
            </w:r>
            <w:r>
              <w:rPr>
                <w:color w:val="000000"/>
                <w:sz w:val="22"/>
                <w:szCs w:val="22"/>
              </w:rPr>
              <w:t xml:space="preserve"> equitable access to high-quality teaching, targeted support and the wider opportunities available in school;</w:t>
            </w:r>
          </w:p>
          <w:p w:rsidR="000A2CA2" w:rsidRDefault="00015191">
            <w:pPr>
              <w:numPr>
                <w:ilvl w:val="0"/>
                <w:numId w:val="1"/>
              </w:numPr>
              <w:spacing w:after="0" w:line="240" w:lineRule="auto"/>
              <w:jc w:val="both"/>
              <w:rPr>
                <w:color w:val="000000"/>
                <w:sz w:val="22"/>
                <w:szCs w:val="22"/>
              </w:rPr>
            </w:pPr>
            <w:r>
              <w:rPr>
                <w:color w:val="000000"/>
                <w:sz w:val="22"/>
                <w:szCs w:val="22"/>
              </w:rPr>
              <w:t>attends regularly and is ready to learn;</w:t>
            </w:r>
          </w:p>
          <w:p w:rsidR="000A2CA2" w:rsidRDefault="00015191">
            <w:pPr>
              <w:numPr>
                <w:ilvl w:val="0"/>
                <w:numId w:val="1"/>
              </w:numPr>
              <w:spacing w:after="0" w:line="240" w:lineRule="auto"/>
              <w:jc w:val="both"/>
              <w:rPr>
                <w:color w:val="000000"/>
                <w:sz w:val="22"/>
                <w:szCs w:val="22"/>
              </w:rPr>
            </w:pPr>
            <w:r>
              <w:rPr>
                <w:color w:val="000000"/>
                <w:sz w:val="22"/>
                <w:szCs w:val="22"/>
              </w:rPr>
              <w:t>feels safe, included, valued and able to belong;</w:t>
            </w:r>
          </w:p>
          <w:p w:rsidR="000A2CA2" w:rsidRDefault="00015191">
            <w:pPr>
              <w:numPr>
                <w:ilvl w:val="0"/>
                <w:numId w:val="1"/>
              </w:numPr>
              <w:spacing w:after="0" w:line="240" w:lineRule="auto"/>
              <w:jc w:val="both"/>
              <w:rPr>
                <w:color w:val="000000"/>
                <w:sz w:val="22"/>
                <w:szCs w:val="22"/>
              </w:rPr>
            </w:pPr>
            <w:r>
              <w:rPr>
                <w:color w:val="000000"/>
                <w:sz w:val="22"/>
                <w:szCs w:val="22"/>
              </w:rPr>
              <w:t>develops confidence, resilience, independence and positi</w:t>
            </w:r>
            <w:r>
              <w:rPr>
                <w:color w:val="000000"/>
                <w:sz w:val="22"/>
                <w:szCs w:val="22"/>
              </w:rPr>
              <w:t>ve learning behaviours;</w:t>
            </w:r>
          </w:p>
          <w:p w:rsidR="000A2CA2" w:rsidRDefault="00015191">
            <w:pPr>
              <w:numPr>
                <w:ilvl w:val="0"/>
                <w:numId w:val="1"/>
              </w:numPr>
              <w:spacing w:after="0" w:line="240" w:lineRule="auto"/>
              <w:jc w:val="both"/>
              <w:rPr>
                <w:color w:val="000000"/>
                <w:sz w:val="22"/>
                <w:szCs w:val="22"/>
              </w:rPr>
            </w:pPr>
            <w:r>
              <w:rPr>
                <w:color w:val="000000"/>
                <w:sz w:val="22"/>
                <w:szCs w:val="22"/>
              </w:rPr>
              <w:t>participates fully in school life, including enrichment, leadership and extra-curricular opportunities; and</w:t>
            </w:r>
          </w:p>
          <w:p w:rsidR="000A2CA2" w:rsidRDefault="00015191">
            <w:pPr>
              <w:numPr>
                <w:ilvl w:val="0"/>
                <w:numId w:val="1"/>
              </w:numPr>
              <w:spacing w:after="0" w:line="240" w:lineRule="auto"/>
              <w:jc w:val="both"/>
              <w:rPr>
                <w:color w:val="000000"/>
                <w:sz w:val="22"/>
                <w:szCs w:val="22"/>
              </w:rPr>
            </w:pPr>
            <w:r>
              <w:rPr>
                <w:color w:val="000000"/>
                <w:sz w:val="22"/>
                <w:szCs w:val="22"/>
              </w:rPr>
              <w:t>leaves Bilton C of E Junior School well prepared for secondary education and future learning.</w:t>
            </w:r>
          </w:p>
          <w:p w:rsidR="000A2CA2" w:rsidRDefault="00015191">
            <w:pPr>
              <w:spacing w:before="240"/>
              <w:jc w:val="both"/>
              <w:rPr>
                <w:sz w:val="22"/>
                <w:szCs w:val="22"/>
              </w:rPr>
            </w:pPr>
            <w:r>
              <w:rPr>
                <w:color w:val="000000"/>
                <w:sz w:val="22"/>
                <w:szCs w:val="22"/>
              </w:rPr>
              <w:t>The 89 pupils eligible for Pup</w:t>
            </w:r>
            <w:r>
              <w:rPr>
                <w:color w:val="000000"/>
                <w:sz w:val="22"/>
                <w:szCs w:val="22"/>
              </w:rPr>
              <w:t>il Premium have differing strengths, experiences and needs. Some also have SEND, medical needs, social care involvement, English as an additional language, or other circumstances that affect their access to learning. Consequently, the strategy will not tre</w:t>
            </w:r>
            <w:r>
              <w:rPr>
                <w:color w:val="000000"/>
                <w:sz w:val="22"/>
                <w:szCs w:val="22"/>
              </w:rPr>
              <w:t>at Pupil Premium as a label that determines a pupil’s provision. Instead, leaders and teachers will identify the specific barriers faced by each pupil and respond through a combination of universal, targeted and individual approaches.</w:t>
            </w:r>
          </w:p>
          <w:p w:rsidR="000A2CA2" w:rsidRDefault="00015191">
            <w:pPr>
              <w:spacing w:before="240"/>
              <w:jc w:val="both"/>
              <w:rPr>
                <w:sz w:val="22"/>
                <w:szCs w:val="22"/>
              </w:rPr>
            </w:pPr>
            <w:r>
              <w:rPr>
                <w:color w:val="000000"/>
                <w:sz w:val="22"/>
                <w:szCs w:val="22"/>
              </w:rPr>
              <w:t>The strategy is organ</w:t>
            </w:r>
            <w:r>
              <w:rPr>
                <w:color w:val="000000"/>
                <w:sz w:val="22"/>
                <w:szCs w:val="22"/>
              </w:rPr>
              <w:t>ised around the DfE Menu of Approaches:</w:t>
            </w:r>
          </w:p>
          <w:p w:rsidR="000A2CA2" w:rsidRDefault="00015191">
            <w:pPr>
              <w:numPr>
                <w:ilvl w:val="0"/>
                <w:numId w:val="2"/>
              </w:numPr>
              <w:spacing w:after="0" w:line="240" w:lineRule="auto"/>
              <w:jc w:val="both"/>
              <w:rPr>
                <w:color w:val="000000"/>
                <w:sz w:val="22"/>
                <w:szCs w:val="22"/>
              </w:rPr>
            </w:pPr>
            <w:r>
              <w:rPr>
                <w:b/>
                <w:bCs/>
                <w:color w:val="000000"/>
                <w:sz w:val="22"/>
                <w:szCs w:val="22"/>
              </w:rPr>
              <w:t>Tier 1: High-Quality Teaching</w:t>
            </w:r>
            <w:r>
              <w:rPr>
                <w:color w:val="000000"/>
                <w:sz w:val="22"/>
                <w:szCs w:val="22"/>
              </w:rPr>
              <w:t xml:space="preserve"> – improving teaching, curriculum, assessment, professional development and classroom practice for all pupils, with particular attention to disadvantaged pupils.</w:t>
            </w:r>
          </w:p>
          <w:p w:rsidR="000A2CA2" w:rsidRDefault="00015191">
            <w:pPr>
              <w:numPr>
                <w:ilvl w:val="0"/>
                <w:numId w:val="2"/>
              </w:numPr>
              <w:spacing w:after="0" w:line="240" w:lineRule="auto"/>
              <w:jc w:val="both"/>
              <w:rPr>
                <w:color w:val="000000"/>
                <w:sz w:val="22"/>
                <w:szCs w:val="22"/>
              </w:rPr>
            </w:pPr>
            <w:r>
              <w:rPr>
                <w:b/>
                <w:bCs/>
                <w:color w:val="000000"/>
                <w:sz w:val="22"/>
                <w:szCs w:val="22"/>
              </w:rPr>
              <w:t>Tier 2: Targeted Academic Support</w:t>
            </w:r>
            <w:r>
              <w:rPr>
                <w:color w:val="000000"/>
                <w:sz w:val="22"/>
                <w:szCs w:val="22"/>
              </w:rPr>
              <w:t xml:space="preserve"> – providing carefully selected, structured and time-limited additional support for pupils whose assessment indicates that they need more than high-quality classroom teaching alone.</w:t>
            </w:r>
          </w:p>
          <w:p w:rsidR="000A2CA2" w:rsidRDefault="00015191">
            <w:pPr>
              <w:numPr>
                <w:ilvl w:val="0"/>
                <w:numId w:val="2"/>
              </w:numPr>
              <w:spacing w:after="0" w:line="240" w:lineRule="auto"/>
              <w:jc w:val="both"/>
              <w:rPr>
                <w:color w:val="000000"/>
                <w:sz w:val="22"/>
                <w:szCs w:val="22"/>
              </w:rPr>
            </w:pPr>
            <w:r>
              <w:rPr>
                <w:b/>
                <w:bCs/>
                <w:color w:val="000000"/>
                <w:sz w:val="22"/>
                <w:szCs w:val="22"/>
              </w:rPr>
              <w:t>Tier 3: Wider Strategies</w:t>
            </w:r>
            <w:r>
              <w:rPr>
                <w:color w:val="000000"/>
                <w:sz w:val="22"/>
                <w:szCs w:val="22"/>
              </w:rPr>
              <w:t xml:space="preserve"> – addressing att</w:t>
            </w:r>
            <w:r>
              <w:rPr>
                <w:color w:val="000000"/>
                <w:sz w:val="22"/>
                <w:szCs w:val="22"/>
              </w:rPr>
              <w:t>endance, behaviour, wellbeing, family circumstances, access and participation where these act as barriers to learning.</w:t>
            </w:r>
          </w:p>
          <w:p w:rsidR="000A2CA2" w:rsidRDefault="00015191">
            <w:pPr>
              <w:spacing w:before="240"/>
              <w:jc w:val="both"/>
              <w:rPr>
                <w:sz w:val="22"/>
                <w:szCs w:val="22"/>
              </w:rPr>
            </w:pPr>
            <w:r>
              <w:rPr>
                <w:color w:val="000000"/>
                <w:sz w:val="22"/>
                <w:szCs w:val="22"/>
              </w:rPr>
              <w:t>This balance is important. The Education Endowment Foundation identifies high-quality teaching as the most important school-based lever f</w:t>
            </w:r>
            <w:r>
              <w:rPr>
                <w:color w:val="000000"/>
                <w:sz w:val="22"/>
                <w:szCs w:val="22"/>
              </w:rPr>
              <w:t xml:space="preserve">or improving attainment, particularly for disadvantaged pupils. It also emphasises that targeted academic support should complement, rather than replace, strong classroom teaching, while wider strategies should address the </w:t>
            </w:r>
            <w:r>
              <w:rPr>
                <w:color w:val="000000"/>
                <w:sz w:val="22"/>
                <w:szCs w:val="22"/>
              </w:rPr>
              <w:lastRenderedPageBreak/>
              <w:t>specific non-academic barriers id</w:t>
            </w:r>
            <w:r>
              <w:rPr>
                <w:color w:val="000000"/>
                <w:sz w:val="22"/>
                <w:szCs w:val="22"/>
              </w:rPr>
              <w:t xml:space="preserve">entified in a school’s context. </w:t>
            </w:r>
            <w:hyperlink r:id="rId8">
              <w:r>
                <w:rPr>
                  <w:color w:val="0000CC"/>
                  <w:sz w:val="22"/>
                  <w:szCs w:val="22"/>
                </w:rPr>
                <w:t>EEF: Use reliable research evidence to support your strategy</w:t>
              </w:r>
            </w:hyperlink>
          </w:p>
          <w:p w:rsidR="000A2CA2" w:rsidRDefault="00015191">
            <w:pPr>
              <w:spacing w:before="281" w:after="281"/>
              <w:jc w:val="both"/>
              <w:rPr>
                <w:sz w:val="22"/>
                <w:szCs w:val="22"/>
              </w:rPr>
            </w:pPr>
            <w:r>
              <w:rPr>
                <w:b/>
                <w:bCs/>
                <w:color w:val="000000"/>
                <w:sz w:val="22"/>
                <w:szCs w:val="22"/>
              </w:rPr>
              <w:t>How the strategy connect</w:t>
            </w:r>
            <w:r>
              <w:rPr>
                <w:b/>
                <w:bCs/>
                <w:color w:val="000000"/>
                <w:sz w:val="22"/>
                <w:szCs w:val="22"/>
              </w:rPr>
              <w:t>s with current practice</w:t>
            </w:r>
          </w:p>
          <w:p w:rsidR="000A2CA2" w:rsidRDefault="00015191">
            <w:pPr>
              <w:spacing w:before="240"/>
              <w:jc w:val="both"/>
              <w:rPr>
                <w:sz w:val="22"/>
                <w:szCs w:val="22"/>
              </w:rPr>
            </w:pPr>
            <w:r>
              <w:rPr>
                <w:color w:val="000000"/>
                <w:sz w:val="22"/>
                <w:szCs w:val="22"/>
              </w:rPr>
              <w:t>The school already has a number of important foundations in place:</w:t>
            </w:r>
          </w:p>
          <w:p w:rsidR="000A2CA2" w:rsidRDefault="00015191">
            <w:pPr>
              <w:numPr>
                <w:ilvl w:val="0"/>
                <w:numId w:val="1"/>
              </w:numPr>
              <w:spacing w:after="0" w:line="240" w:lineRule="auto"/>
              <w:jc w:val="both"/>
              <w:rPr>
                <w:color w:val="000000"/>
                <w:sz w:val="22"/>
                <w:szCs w:val="22"/>
              </w:rPr>
            </w:pPr>
            <w:r>
              <w:rPr>
                <w:color w:val="000000"/>
                <w:sz w:val="22"/>
                <w:szCs w:val="22"/>
              </w:rPr>
              <w:t>disadvantaged pupils’ attainment and progress have been analysed using national, local, school-based summative and formative assessment information;</w:t>
            </w:r>
          </w:p>
          <w:p w:rsidR="000A2CA2" w:rsidRDefault="00015191">
            <w:pPr>
              <w:numPr>
                <w:ilvl w:val="0"/>
                <w:numId w:val="1"/>
              </w:numPr>
              <w:spacing w:after="0" w:line="240" w:lineRule="auto"/>
              <w:jc w:val="both"/>
              <w:rPr>
                <w:color w:val="000000"/>
                <w:sz w:val="22"/>
                <w:szCs w:val="22"/>
              </w:rPr>
            </w:pPr>
            <w:r>
              <w:rPr>
                <w:color w:val="000000"/>
                <w:sz w:val="22"/>
                <w:szCs w:val="22"/>
              </w:rPr>
              <w:t>analysis has con</w:t>
            </w:r>
            <w:r>
              <w:rPr>
                <w:color w:val="000000"/>
                <w:sz w:val="22"/>
                <w:szCs w:val="22"/>
              </w:rPr>
              <w:t>sidered the significant number of disadvantaged pupils with SEND;</w:t>
            </w:r>
          </w:p>
          <w:p w:rsidR="000A2CA2" w:rsidRDefault="00015191">
            <w:pPr>
              <w:numPr>
                <w:ilvl w:val="0"/>
                <w:numId w:val="1"/>
              </w:numPr>
              <w:spacing w:after="0" w:line="240" w:lineRule="auto"/>
              <w:jc w:val="both"/>
              <w:rPr>
                <w:color w:val="000000"/>
                <w:sz w:val="22"/>
                <w:szCs w:val="22"/>
              </w:rPr>
            </w:pPr>
            <w:r>
              <w:rPr>
                <w:color w:val="000000"/>
                <w:sz w:val="22"/>
                <w:szCs w:val="22"/>
              </w:rPr>
              <w:t>disadvantaged pupils’ outcomes have been compared with disadvantaged pupils nationally and locally, and with non-disadvantaged pupils in school;</w:t>
            </w:r>
          </w:p>
          <w:p w:rsidR="000A2CA2" w:rsidRDefault="00015191">
            <w:pPr>
              <w:numPr>
                <w:ilvl w:val="0"/>
                <w:numId w:val="1"/>
              </w:numPr>
              <w:spacing w:after="0" w:line="240" w:lineRule="auto"/>
              <w:jc w:val="both"/>
              <w:rPr>
                <w:color w:val="000000"/>
                <w:sz w:val="22"/>
                <w:szCs w:val="22"/>
              </w:rPr>
            </w:pPr>
            <w:r>
              <w:rPr>
                <w:color w:val="000000"/>
                <w:sz w:val="22"/>
                <w:szCs w:val="22"/>
              </w:rPr>
              <w:t>reading outcomes remained the same in 2026, w</w:t>
            </w:r>
            <w:r>
              <w:rPr>
                <w:color w:val="000000"/>
                <w:sz w:val="22"/>
                <w:szCs w:val="22"/>
              </w:rPr>
              <w:t>ith the average scaled score for disadvantaged pupils reaching 102.3;</w:t>
            </w:r>
          </w:p>
          <w:p w:rsidR="000A2CA2" w:rsidRDefault="00015191">
            <w:pPr>
              <w:numPr>
                <w:ilvl w:val="0"/>
                <w:numId w:val="1"/>
              </w:numPr>
              <w:spacing w:after="0" w:line="240" w:lineRule="auto"/>
              <w:jc w:val="both"/>
              <w:rPr>
                <w:color w:val="000000"/>
                <w:sz w:val="22"/>
                <w:szCs w:val="22"/>
              </w:rPr>
            </w:pPr>
            <w:r>
              <w:rPr>
                <w:color w:val="000000"/>
                <w:sz w:val="22"/>
                <w:szCs w:val="22"/>
              </w:rPr>
              <w:t>writing, maths and combined RWM outcomes increased in 2026 for disadvantaged pupils,</w:t>
            </w:r>
          </w:p>
          <w:p w:rsidR="000A2CA2" w:rsidRDefault="00015191">
            <w:pPr>
              <w:numPr>
                <w:ilvl w:val="0"/>
                <w:numId w:val="1"/>
              </w:numPr>
              <w:spacing w:after="0" w:line="240" w:lineRule="auto"/>
              <w:jc w:val="both"/>
              <w:rPr>
                <w:color w:val="000000"/>
                <w:sz w:val="22"/>
                <w:szCs w:val="22"/>
              </w:rPr>
            </w:pPr>
            <w:r>
              <w:rPr>
                <w:color w:val="000000"/>
                <w:sz w:val="22"/>
                <w:szCs w:val="22"/>
              </w:rPr>
              <w:t>the attainment gap remains significant, although the gap is smallest in reading;</w:t>
            </w:r>
          </w:p>
          <w:p w:rsidR="000A2CA2" w:rsidRDefault="00015191">
            <w:pPr>
              <w:numPr>
                <w:ilvl w:val="0"/>
                <w:numId w:val="1"/>
              </w:numPr>
              <w:spacing w:after="0" w:line="240" w:lineRule="auto"/>
              <w:jc w:val="both"/>
              <w:rPr>
                <w:color w:val="000000"/>
                <w:sz w:val="22"/>
                <w:szCs w:val="22"/>
              </w:rPr>
            </w:pPr>
            <w:r>
              <w:rPr>
                <w:color w:val="000000"/>
                <w:sz w:val="22"/>
                <w:szCs w:val="22"/>
              </w:rPr>
              <w:t>the Mastering Number</w:t>
            </w:r>
            <w:r>
              <w:rPr>
                <w:color w:val="000000"/>
                <w:sz w:val="22"/>
                <w:szCs w:val="22"/>
              </w:rPr>
              <w:t xml:space="preserve"> programme has already been introduced in Years 4, 5 and 3;</w:t>
            </w:r>
          </w:p>
          <w:p w:rsidR="000A2CA2" w:rsidRDefault="00015191">
            <w:pPr>
              <w:numPr>
                <w:ilvl w:val="0"/>
                <w:numId w:val="1"/>
              </w:numPr>
              <w:spacing w:after="0" w:line="240" w:lineRule="auto"/>
              <w:jc w:val="both"/>
              <w:rPr>
                <w:color w:val="000000"/>
                <w:sz w:val="22"/>
                <w:szCs w:val="22"/>
              </w:rPr>
            </w:pPr>
            <w:r>
              <w:rPr>
                <w:color w:val="000000"/>
                <w:sz w:val="22"/>
                <w:szCs w:val="22"/>
              </w:rPr>
              <w:t>the school is participating in the RADY project;</w:t>
            </w:r>
          </w:p>
          <w:p w:rsidR="000A2CA2" w:rsidRDefault="00015191">
            <w:pPr>
              <w:numPr>
                <w:ilvl w:val="0"/>
                <w:numId w:val="1"/>
              </w:numPr>
              <w:spacing w:after="0" w:line="240" w:lineRule="auto"/>
              <w:jc w:val="both"/>
              <w:rPr>
                <w:color w:val="000000"/>
                <w:sz w:val="22"/>
                <w:szCs w:val="22"/>
              </w:rPr>
            </w:pPr>
            <w:r>
              <w:rPr>
                <w:color w:val="000000"/>
                <w:sz w:val="22"/>
                <w:szCs w:val="22"/>
              </w:rPr>
              <w:t>an increased pastoral team is supporting pupils;</w:t>
            </w:r>
          </w:p>
          <w:p w:rsidR="000A2CA2" w:rsidRDefault="00015191">
            <w:pPr>
              <w:numPr>
                <w:ilvl w:val="0"/>
                <w:numId w:val="1"/>
              </w:numPr>
              <w:spacing w:after="0" w:line="240" w:lineRule="auto"/>
              <w:jc w:val="both"/>
              <w:rPr>
                <w:color w:val="000000"/>
                <w:sz w:val="22"/>
                <w:szCs w:val="22"/>
              </w:rPr>
            </w:pPr>
            <w:r>
              <w:rPr>
                <w:color w:val="000000"/>
                <w:sz w:val="22"/>
                <w:szCs w:val="22"/>
              </w:rPr>
              <w:t>Forest School is continuing; and</w:t>
            </w:r>
          </w:p>
          <w:p w:rsidR="000A2CA2" w:rsidRDefault="00015191">
            <w:pPr>
              <w:numPr>
                <w:ilvl w:val="0"/>
                <w:numId w:val="1"/>
              </w:numPr>
              <w:spacing w:after="0" w:line="240" w:lineRule="auto"/>
              <w:jc w:val="both"/>
              <w:rPr>
                <w:color w:val="000000"/>
                <w:sz w:val="22"/>
                <w:szCs w:val="22"/>
              </w:rPr>
            </w:pPr>
            <w:r>
              <w:rPr>
                <w:color w:val="000000"/>
                <w:sz w:val="22"/>
                <w:szCs w:val="22"/>
              </w:rPr>
              <w:t>My Happy Mind is now in its second year being embedded across the</w:t>
            </w:r>
            <w:r>
              <w:rPr>
                <w:color w:val="000000"/>
                <w:sz w:val="22"/>
                <w:szCs w:val="22"/>
              </w:rPr>
              <w:t xml:space="preserve"> school to support the wellbeing of all pupils.</w:t>
            </w:r>
          </w:p>
          <w:p w:rsidR="000A2CA2" w:rsidRDefault="00015191">
            <w:pPr>
              <w:spacing w:before="240"/>
              <w:jc w:val="both"/>
              <w:rPr>
                <w:sz w:val="22"/>
                <w:szCs w:val="22"/>
              </w:rPr>
            </w:pPr>
            <w:r>
              <w:rPr>
                <w:color w:val="000000"/>
                <w:sz w:val="22"/>
                <w:szCs w:val="22"/>
              </w:rPr>
              <w:t xml:space="preserve">This strategy does </w:t>
            </w:r>
            <w:r>
              <w:rPr>
                <w:b/>
                <w:bCs/>
                <w:color w:val="000000"/>
                <w:sz w:val="22"/>
                <w:szCs w:val="22"/>
              </w:rPr>
              <w:t>not</w:t>
            </w:r>
            <w:r>
              <w:rPr>
                <w:color w:val="000000"/>
                <w:sz w:val="22"/>
                <w:szCs w:val="22"/>
              </w:rPr>
              <w:t xml:space="preserve"> present those existing activities as new provision. Instead, it builds on, extends and formalises them:</w:t>
            </w:r>
          </w:p>
          <w:p w:rsidR="000A2CA2" w:rsidRDefault="00015191">
            <w:pPr>
              <w:numPr>
                <w:ilvl w:val="0"/>
                <w:numId w:val="1"/>
              </w:numPr>
              <w:spacing w:after="0" w:line="240" w:lineRule="auto"/>
              <w:jc w:val="both"/>
              <w:rPr>
                <w:color w:val="000000"/>
                <w:sz w:val="22"/>
                <w:szCs w:val="22"/>
              </w:rPr>
            </w:pPr>
            <w:r>
              <w:rPr>
                <w:color w:val="000000"/>
                <w:sz w:val="22"/>
                <w:szCs w:val="22"/>
              </w:rPr>
              <w:t>the existing analysis of disadvantaged pupils will be strengthened through termly gap analysis, pupil-level review and RADY-informed tracking;</w:t>
            </w:r>
          </w:p>
          <w:p w:rsidR="000A2CA2" w:rsidRDefault="00015191">
            <w:pPr>
              <w:numPr>
                <w:ilvl w:val="0"/>
                <w:numId w:val="1"/>
              </w:numPr>
              <w:spacing w:after="0" w:line="240" w:lineRule="auto"/>
              <w:jc w:val="both"/>
              <w:rPr>
                <w:color w:val="000000"/>
                <w:sz w:val="22"/>
                <w:szCs w:val="22"/>
              </w:rPr>
            </w:pPr>
            <w:r>
              <w:rPr>
                <w:color w:val="000000"/>
                <w:sz w:val="22"/>
                <w:szCs w:val="22"/>
              </w:rPr>
              <w:t>the existing Mastering Number provision will be embedded consistently across Years 3–5, with careful evaluation o</w:t>
            </w:r>
            <w:r>
              <w:rPr>
                <w:color w:val="000000"/>
                <w:sz w:val="22"/>
                <w:szCs w:val="22"/>
              </w:rPr>
              <w:t>f its effect on disadvantaged pupils and pupils with SEND;</w:t>
            </w:r>
          </w:p>
          <w:p w:rsidR="000A2CA2" w:rsidRDefault="00015191">
            <w:pPr>
              <w:numPr>
                <w:ilvl w:val="0"/>
                <w:numId w:val="1"/>
              </w:numPr>
              <w:spacing w:after="0" w:line="240" w:lineRule="auto"/>
              <w:jc w:val="both"/>
              <w:rPr>
                <w:color w:val="000000"/>
                <w:sz w:val="22"/>
                <w:szCs w:val="22"/>
              </w:rPr>
            </w:pPr>
            <w:r>
              <w:rPr>
                <w:color w:val="000000"/>
                <w:sz w:val="22"/>
                <w:szCs w:val="22"/>
              </w:rPr>
              <w:t>the increased pastoral team will be linked more systematically to attendance, wellbeing, behaviour and learning reviews;</w:t>
            </w:r>
          </w:p>
          <w:p w:rsidR="000A2CA2" w:rsidRDefault="00015191">
            <w:pPr>
              <w:numPr>
                <w:ilvl w:val="0"/>
                <w:numId w:val="1"/>
              </w:numPr>
              <w:spacing w:after="0" w:line="240" w:lineRule="auto"/>
              <w:jc w:val="both"/>
              <w:rPr>
                <w:color w:val="000000"/>
                <w:sz w:val="22"/>
                <w:szCs w:val="22"/>
              </w:rPr>
            </w:pPr>
            <w:r>
              <w:rPr>
                <w:color w:val="000000"/>
                <w:sz w:val="22"/>
                <w:szCs w:val="22"/>
              </w:rPr>
              <w:t>Forest School and My Happy Mind will be evaluated as part of a wider approach to participation, self-regulation, wellbeing and belonging;</w:t>
            </w:r>
          </w:p>
          <w:p w:rsidR="000A2CA2" w:rsidRDefault="00015191">
            <w:pPr>
              <w:numPr>
                <w:ilvl w:val="0"/>
                <w:numId w:val="1"/>
              </w:numPr>
              <w:spacing w:after="0" w:line="240" w:lineRule="auto"/>
              <w:jc w:val="both"/>
              <w:rPr>
                <w:color w:val="000000"/>
                <w:sz w:val="22"/>
                <w:szCs w:val="22"/>
              </w:rPr>
            </w:pPr>
            <w:r>
              <w:rPr>
                <w:color w:val="000000"/>
                <w:sz w:val="22"/>
                <w:szCs w:val="22"/>
              </w:rPr>
              <w:t>the existing use of phonics interventions will be improved by ensuring all staff understand the precise sounds being t</w:t>
            </w:r>
            <w:r>
              <w:rPr>
                <w:color w:val="000000"/>
                <w:sz w:val="22"/>
                <w:szCs w:val="22"/>
              </w:rPr>
              <w:t>aught and reinforce them in classroom reading and spelling;</w:t>
            </w:r>
          </w:p>
          <w:p w:rsidR="000A2CA2" w:rsidRDefault="00015191">
            <w:pPr>
              <w:numPr>
                <w:ilvl w:val="0"/>
                <w:numId w:val="1"/>
              </w:numPr>
              <w:spacing w:after="0" w:line="240" w:lineRule="auto"/>
              <w:jc w:val="both"/>
              <w:rPr>
                <w:color w:val="000000"/>
                <w:sz w:val="22"/>
                <w:szCs w:val="22"/>
              </w:rPr>
            </w:pPr>
            <w:r>
              <w:rPr>
                <w:color w:val="000000"/>
                <w:sz w:val="22"/>
                <w:szCs w:val="22"/>
              </w:rPr>
              <w:t>the school’s existing inclusive ethos, reflected in the previous inspection’s finding that there are “no outsiders”, will be translated into consistently adaptive teaching and participation for di</w:t>
            </w:r>
            <w:r>
              <w:rPr>
                <w:color w:val="000000"/>
                <w:sz w:val="22"/>
                <w:szCs w:val="22"/>
              </w:rPr>
              <w:t>sadvantaged pupils; and</w:t>
            </w:r>
          </w:p>
          <w:p w:rsidR="000A2CA2" w:rsidRDefault="00015191">
            <w:pPr>
              <w:numPr>
                <w:ilvl w:val="0"/>
                <w:numId w:val="1"/>
              </w:numPr>
              <w:spacing w:after="0" w:line="240" w:lineRule="auto"/>
              <w:jc w:val="both"/>
              <w:rPr>
                <w:color w:val="000000"/>
                <w:sz w:val="22"/>
                <w:szCs w:val="22"/>
              </w:rPr>
            </w:pPr>
            <w:r>
              <w:rPr>
                <w:color w:val="000000"/>
                <w:sz w:val="22"/>
                <w:szCs w:val="22"/>
              </w:rPr>
              <w:t>the school’s involvement in RADY will be used to strengthen whole-school expectations, target-setting, tracking and professional dialogue rather than creating a separate programme for disadvantaged pupils.</w:t>
            </w:r>
          </w:p>
          <w:p w:rsidR="000A2CA2" w:rsidRDefault="00015191">
            <w:pPr>
              <w:spacing w:before="240"/>
              <w:jc w:val="both"/>
              <w:rPr>
                <w:sz w:val="22"/>
                <w:szCs w:val="22"/>
              </w:rPr>
            </w:pPr>
            <w:r>
              <w:rPr>
                <w:color w:val="000000"/>
                <w:sz w:val="22"/>
                <w:szCs w:val="22"/>
              </w:rPr>
              <w:t>The strategy also responds</w:t>
            </w:r>
            <w:r>
              <w:rPr>
                <w:color w:val="000000"/>
                <w:sz w:val="22"/>
                <w:szCs w:val="22"/>
              </w:rPr>
              <w:t xml:space="preserve"> directly to the school’s current improvement priorities:</w:t>
            </w:r>
          </w:p>
          <w:p w:rsidR="000A2CA2" w:rsidRDefault="00015191">
            <w:pPr>
              <w:numPr>
                <w:ilvl w:val="0"/>
                <w:numId w:val="1"/>
              </w:numPr>
              <w:spacing w:after="0" w:line="240" w:lineRule="auto"/>
              <w:jc w:val="both"/>
              <w:rPr>
                <w:color w:val="000000"/>
                <w:sz w:val="22"/>
                <w:szCs w:val="22"/>
              </w:rPr>
            </w:pPr>
            <w:r>
              <w:rPr>
                <w:b/>
                <w:bCs/>
                <w:color w:val="000000"/>
                <w:sz w:val="22"/>
                <w:szCs w:val="22"/>
              </w:rPr>
              <w:lastRenderedPageBreak/>
              <w:t>Priority 1: Establish consistently high-quality teaching and learning</w:t>
            </w:r>
            <w:r>
              <w:rPr>
                <w:color w:val="000000"/>
                <w:sz w:val="22"/>
                <w:szCs w:val="22"/>
              </w:rPr>
              <w:t xml:space="preserve"> – through curriculum sequencing, adaptive teaching, assessment and professional development.</w:t>
            </w:r>
          </w:p>
          <w:p w:rsidR="000A2CA2" w:rsidRDefault="00015191">
            <w:pPr>
              <w:numPr>
                <w:ilvl w:val="0"/>
                <w:numId w:val="1"/>
              </w:numPr>
              <w:spacing w:after="0" w:line="240" w:lineRule="auto"/>
              <w:jc w:val="both"/>
              <w:rPr>
                <w:color w:val="000000"/>
                <w:sz w:val="22"/>
                <w:szCs w:val="22"/>
              </w:rPr>
            </w:pPr>
            <w:r>
              <w:rPr>
                <w:b/>
                <w:bCs/>
                <w:color w:val="000000"/>
                <w:sz w:val="22"/>
                <w:szCs w:val="22"/>
              </w:rPr>
              <w:t>Priority 2: Build an inclusive scho</w:t>
            </w:r>
            <w:r>
              <w:rPr>
                <w:b/>
                <w:bCs/>
                <w:color w:val="000000"/>
                <w:sz w:val="22"/>
                <w:szCs w:val="22"/>
              </w:rPr>
              <w:t>ol where every child belongs and thrives</w:t>
            </w:r>
            <w:r>
              <w:rPr>
                <w:color w:val="000000"/>
                <w:sz w:val="22"/>
                <w:szCs w:val="22"/>
              </w:rPr>
              <w:t xml:space="preserve"> – through inclusive classroom practice, SEND-informed provision, pastoral support and equitable participation.</w:t>
            </w:r>
          </w:p>
          <w:p w:rsidR="000A2CA2" w:rsidRDefault="00015191">
            <w:pPr>
              <w:numPr>
                <w:ilvl w:val="0"/>
                <w:numId w:val="1"/>
              </w:numPr>
              <w:spacing w:after="0" w:line="240" w:lineRule="auto"/>
              <w:jc w:val="both"/>
              <w:rPr>
                <w:color w:val="000000"/>
                <w:sz w:val="22"/>
                <w:szCs w:val="22"/>
              </w:rPr>
            </w:pPr>
            <w:r>
              <w:rPr>
                <w:b/>
                <w:bCs/>
                <w:color w:val="000000"/>
                <w:sz w:val="22"/>
                <w:szCs w:val="22"/>
              </w:rPr>
              <w:t>Priority 3: Strengthen leadership at every level</w:t>
            </w:r>
            <w:r>
              <w:rPr>
                <w:color w:val="000000"/>
                <w:sz w:val="22"/>
                <w:szCs w:val="22"/>
              </w:rPr>
              <w:t xml:space="preserve"> – through clear staff responsibilities, subject leaders</w:t>
            </w:r>
            <w:r>
              <w:rPr>
                <w:color w:val="000000"/>
                <w:sz w:val="22"/>
                <w:szCs w:val="22"/>
              </w:rPr>
              <w:t>hip, pupil-level review and governor oversight.</w:t>
            </w:r>
          </w:p>
          <w:p w:rsidR="000A2CA2" w:rsidRDefault="00015191">
            <w:pPr>
              <w:numPr>
                <w:ilvl w:val="0"/>
                <w:numId w:val="1"/>
              </w:numPr>
              <w:spacing w:after="0" w:line="240" w:lineRule="auto"/>
              <w:jc w:val="both"/>
              <w:rPr>
                <w:color w:val="000000"/>
                <w:sz w:val="22"/>
                <w:szCs w:val="22"/>
              </w:rPr>
            </w:pPr>
            <w:r>
              <w:rPr>
                <w:b/>
                <w:bCs/>
                <w:color w:val="000000"/>
                <w:sz w:val="22"/>
                <w:szCs w:val="22"/>
              </w:rPr>
              <w:t>Priority 4: Develop people, culture and environment</w:t>
            </w:r>
            <w:r>
              <w:rPr>
                <w:color w:val="000000"/>
                <w:sz w:val="22"/>
                <w:szCs w:val="22"/>
              </w:rPr>
              <w:t xml:space="preserve"> – through staff development, wellbeing, behaviour-for-learning and a positive learning culture.</w:t>
            </w:r>
          </w:p>
          <w:p w:rsidR="000A2CA2" w:rsidRDefault="00015191">
            <w:pPr>
              <w:numPr>
                <w:ilvl w:val="0"/>
                <w:numId w:val="1"/>
              </w:numPr>
              <w:spacing w:after="0" w:line="240" w:lineRule="auto"/>
              <w:jc w:val="both"/>
              <w:rPr>
                <w:color w:val="000000"/>
                <w:sz w:val="22"/>
                <w:szCs w:val="22"/>
              </w:rPr>
            </w:pPr>
            <w:r>
              <w:rPr>
                <w:b/>
                <w:bCs/>
                <w:color w:val="000000"/>
                <w:sz w:val="22"/>
                <w:szCs w:val="22"/>
              </w:rPr>
              <w:t>Priority 5: Strengthen Church School Distinctiveness and pre</w:t>
            </w:r>
            <w:r>
              <w:rPr>
                <w:b/>
                <w:bCs/>
                <w:color w:val="000000"/>
                <w:sz w:val="22"/>
                <w:szCs w:val="22"/>
              </w:rPr>
              <w:t>pare confidently for SIAMS</w:t>
            </w:r>
            <w:r>
              <w:rPr>
                <w:color w:val="000000"/>
                <w:sz w:val="22"/>
                <w:szCs w:val="22"/>
              </w:rPr>
              <w:t xml:space="preserve"> – through the school’s Christian values, service, responsibility, care for others and commitment to equity.</w:t>
            </w:r>
          </w:p>
          <w:p w:rsidR="000A2CA2" w:rsidRDefault="00015191">
            <w:pPr>
              <w:spacing w:before="240"/>
              <w:jc w:val="both"/>
            </w:pPr>
            <w:r>
              <w:rPr>
                <w:color w:val="000000"/>
                <w:sz w:val="22"/>
                <w:szCs w:val="22"/>
              </w:rPr>
              <w:t xml:space="preserve">The strategy will also support the school’s work under the current inspection framework, particularly </w:t>
            </w:r>
            <w:r>
              <w:rPr>
                <w:b/>
                <w:bCs/>
                <w:color w:val="000000"/>
                <w:sz w:val="22"/>
                <w:szCs w:val="22"/>
              </w:rPr>
              <w:t>Safeguarding, Inclu</w:t>
            </w:r>
            <w:r>
              <w:rPr>
                <w:b/>
                <w:bCs/>
                <w:color w:val="000000"/>
                <w:sz w:val="22"/>
                <w:szCs w:val="22"/>
              </w:rPr>
              <w:t>sion, Curriculum and Teaching, Achievement, Attendance and Behaviour, Personal Development and Well-being, and Leadership and Governance</w:t>
            </w:r>
            <w:r>
              <w:rPr>
                <w:color w:val="000000"/>
                <w:sz w:val="22"/>
                <w:szCs w:val="22"/>
              </w:rPr>
              <w:t>.</w:t>
            </w:r>
          </w:p>
        </w:tc>
      </w:tr>
    </w:tbl>
    <w:p w:rsidR="000A2CA2" w:rsidRDefault="00015191">
      <w:pPr>
        <w:pStyle w:val="Heading2"/>
        <w:spacing w:before="600"/>
      </w:pPr>
      <w:r>
        <w:lastRenderedPageBreak/>
        <w:t>Challenges</w:t>
      </w:r>
    </w:p>
    <w:p w:rsidR="000A2CA2" w:rsidRDefault="00015191">
      <w:pPr>
        <w:rPr>
          <w:sz w:val="22"/>
          <w:szCs w:val="22"/>
        </w:rPr>
      </w:pPr>
      <w:r>
        <w:rPr>
          <w:sz w:val="22"/>
          <w:szCs w:val="22"/>
        </w:rPr>
        <w:t>This details the key challenges to achievement that we have identified among our disadvantaged pupils.</w:t>
      </w:r>
    </w:p>
    <w:tbl>
      <w:tblPr>
        <w:tblStyle w:val="ad"/>
        <w:tblW w:w="9486" w:type="dxa"/>
        <w:tblLayout w:type="fixed"/>
        <w:tblLook w:val="0400" w:firstRow="0" w:lastRow="0" w:firstColumn="0" w:lastColumn="0" w:noHBand="0" w:noVBand="1"/>
      </w:tblPr>
      <w:tblGrid>
        <w:gridCol w:w="1477"/>
        <w:gridCol w:w="8009"/>
      </w:tblGrid>
      <w:tr w:rsidR="000A2CA2">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 xml:space="preserve">Detail of challenge </w:t>
            </w:r>
          </w:p>
        </w:tc>
      </w:tr>
      <w:tr w:rsidR="000A2CA2">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center"/>
              <w:rPr>
                <w:sz w:val="20"/>
                <w:szCs w:val="20"/>
              </w:rPr>
            </w:pPr>
            <w:r>
              <w:rPr>
                <w:sz w:val="20"/>
                <w:szCs w:val="20"/>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ind w:left="57" w:right="57"/>
              <w:jc w:val="both"/>
              <w:rPr>
                <w:sz w:val="20"/>
                <w:szCs w:val="20"/>
              </w:rPr>
            </w:pPr>
            <w:r>
              <w:rPr>
                <w:b/>
                <w:bCs/>
                <w:color w:val="000000"/>
                <w:sz w:val="20"/>
                <w:szCs w:val="20"/>
              </w:rPr>
              <w:t>A significant attainment gap remains between disadvantaged pupils and their non-disadvantaged peers.</w:t>
            </w:r>
            <w:r>
              <w:rPr>
                <w:color w:val="000000"/>
                <w:sz w:val="20"/>
                <w:szCs w:val="20"/>
              </w:rPr>
              <w:t xml:space="preserve"> The 2026 KS2 information shows that disadvantaged pupils are not yet achieving in line with other pupils. Internal data indicates some improvement, but the gap remains a priority across the school, particularly as pupils move through Years 3–6.</w:t>
            </w:r>
          </w:p>
        </w:tc>
      </w:tr>
      <w:tr w:rsidR="000A2CA2">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center"/>
              <w:rPr>
                <w:sz w:val="20"/>
                <w:szCs w:val="20"/>
              </w:rPr>
            </w:pPr>
            <w:r>
              <w:rPr>
                <w:sz w:val="20"/>
                <w:szCs w:val="20"/>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both"/>
              <w:rPr>
                <w:sz w:val="20"/>
                <w:szCs w:val="20"/>
              </w:rPr>
            </w:pPr>
            <w:r>
              <w:rPr>
                <w:b/>
                <w:bCs/>
                <w:color w:val="000000"/>
                <w:sz w:val="20"/>
                <w:szCs w:val="20"/>
              </w:rPr>
              <w:t>A high proportion of disadvantaged pupils also have SEND.</w:t>
            </w:r>
            <w:r>
              <w:rPr>
                <w:color w:val="000000"/>
                <w:sz w:val="20"/>
                <w:szCs w:val="20"/>
              </w:rPr>
              <w:t xml:space="preserve"> There are 94 pupils receiving SEND Support, including 26 pupils with EHCPs. The school has identified a significant number of disadvantaged pupils with SEND 36%, creating a need for precise adaptive teaching, appropriate scaffolding, effective use of teac</w:t>
            </w:r>
            <w:r>
              <w:rPr>
                <w:color w:val="000000"/>
                <w:sz w:val="20"/>
                <w:szCs w:val="20"/>
              </w:rPr>
              <w:t>hing assistants and carefully targeted intervention.</w:t>
            </w:r>
          </w:p>
        </w:tc>
      </w:tr>
      <w:tr w:rsidR="000A2CA2">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center"/>
              <w:rPr>
                <w:sz w:val="20"/>
                <w:szCs w:val="20"/>
              </w:rPr>
            </w:pPr>
            <w:r>
              <w:rPr>
                <w:sz w:val="20"/>
                <w:szCs w:val="20"/>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ind w:right="57"/>
              <w:jc w:val="both"/>
              <w:rPr>
                <w:sz w:val="20"/>
                <w:szCs w:val="20"/>
              </w:rPr>
            </w:pPr>
            <w:r>
              <w:rPr>
                <w:b/>
                <w:bCs/>
                <w:color w:val="000000"/>
                <w:sz w:val="20"/>
                <w:szCs w:val="20"/>
              </w:rPr>
              <w:t>Reading, phonics and language barriers may prevent some disadvantaged pupils from accessing the full curriculum.</w:t>
            </w:r>
            <w:r>
              <w:rPr>
                <w:color w:val="000000"/>
                <w:sz w:val="20"/>
                <w:szCs w:val="20"/>
              </w:rPr>
              <w:t xml:space="preserve"> Reading outcomes for disadvantaged pupils have remained the same year on year, with an average scaled score of 102.3 in 2026, but the school’s previous inspection identified weaknesses in staff knowledge of the sounds being taught in phonics intervention </w:t>
            </w:r>
            <w:r>
              <w:rPr>
                <w:color w:val="000000"/>
                <w:sz w:val="20"/>
                <w:szCs w:val="20"/>
              </w:rPr>
              <w:t>and in reinforcing this learning in classroom practice. The school also has 79 pupils with EAL, making vocabulary, oral language and reading access important whole-school considerations – 20% are PP</w:t>
            </w:r>
          </w:p>
        </w:tc>
      </w:tr>
      <w:tr w:rsidR="000A2CA2">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center"/>
              <w:rPr>
                <w:sz w:val="20"/>
                <w:szCs w:val="20"/>
              </w:rPr>
            </w:pPr>
            <w:r>
              <w:rPr>
                <w:sz w:val="20"/>
                <w:szCs w:val="20"/>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ind w:right="57"/>
              <w:jc w:val="both"/>
              <w:rPr>
                <w:sz w:val="20"/>
                <w:szCs w:val="20"/>
              </w:rPr>
            </w:pPr>
            <w:r>
              <w:rPr>
                <w:b/>
                <w:bCs/>
                <w:color w:val="000000"/>
                <w:sz w:val="20"/>
                <w:szCs w:val="20"/>
              </w:rPr>
              <w:t>Mathematical understanding and fluency require continu</w:t>
            </w:r>
            <w:r>
              <w:rPr>
                <w:b/>
                <w:bCs/>
                <w:color w:val="000000"/>
                <w:sz w:val="20"/>
                <w:szCs w:val="20"/>
              </w:rPr>
              <w:t xml:space="preserve">ed development. </w:t>
            </w:r>
            <w:r>
              <w:rPr>
                <w:color w:val="000000"/>
                <w:sz w:val="20"/>
                <w:szCs w:val="20"/>
              </w:rPr>
              <w:t>The school’s use of Mastering Number in Years 4 and 5 appears to have contributed positively and is now extended to Year 3. The challenge is to embed this provision, connect it to wider mathematics teaching and ensure that disadvantaged pup</w:t>
            </w:r>
            <w:r>
              <w:rPr>
                <w:color w:val="000000"/>
                <w:sz w:val="20"/>
                <w:szCs w:val="20"/>
              </w:rPr>
              <w:t>ils with gaps in number knowledge make sustained progress.</w:t>
            </w:r>
          </w:p>
        </w:tc>
      </w:tr>
      <w:tr w:rsidR="000A2CA2">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center"/>
              <w:rPr>
                <w:sz w:val="20"/>
                <w:szCs w:val="20"/>
              </w:rPr>
            </w:pPr>
            <w:bookmarkStart w:id="3" w:name="_heading=h.gdftbpov1cc" w:colFirst="0" w:colLast="0"/>
            <w:bookmarkEnd w:id="3"/>
            <w:r>
              <w:rPr>
                <w:sz w:val="20"/>
                <w:szCs w:val="20"/>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both"/>
              <w:rPr>
                <w:sz w:val="20"/>
                <w:szCs w:val="20"/>
              </w:rPr>
            </w:pPr>
            <w:r>
              <w:rPr>
                <w:b/>
                <w:bCs/>
                <w:color w:val="000000"/>
                <w:sz w:val="20"/>
                <w:szCs w:val="20"/>
              </w:rPr>
              <w:t>Attendance and punctuality may limit learning time for some disadvantaged pupils.</w:t>
            </w:r>
            <w:r>
              <w:rPr>
                <w:color w:val="000000"/>
                <w:sz w:val="20"/>
                <w:szCs w:val="20"/>
              </w:rPr>
              <w:t xml:space="preserve"> The school has analysed attendance as part of its review of disadvantage, but no attendance baseline or gap measure has been provided in the available information. The </w:t>
            </w:r>
            <w:r>
              <w:rPr>
                <w:color w:val="000000"/>
                <w:sz w:val="20"/>
                <w:szCs w:val="20"/>
              </w:rPr>
              <w:lastRenderedPageBreak/>
              <w:t>strategy therefore needs to establish precise baselines and provide a graduated respons</w:t>
            </w:r>
            <w:r>
              <w:rPr>
                <w:color w:val="000000"/>
                <w:sz w:val="20"/>
                <w:szCs w:val="20"/>
              </w:rPr>
              <w:t>e for pupils whose absence, lateness or patterns of non-attendance affect learning.</w:t>
            </w:r>
          </w:p>
        </w:tc>
      </w:tr>
      <w:tr w:rsidR="000A2CA2">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center"/>
              <w:rPr>
                <w:sz w:val="20"/>
                <w:szCs w:val="20"/>
              </w:rPr>
            </w:pPr>
            <w:r>
              <w:rPr>
                <w:sz w:val="20"/>
                <w:szCs w:val="20"/>
              </w:rPr>
              <w:lastRenderedPageBreak/>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both"/>
              <w:rPr>
                <w:sz w:val="20"/>
                <w:szCs w:val="20"/>
              </w:rPr>
            </w:pPr>
            <w:r>
              <w:rPr>
                <w:b/>
                <w:bCs/>
                <w:color w:val="000000"/>
                <w:sz w:val="20"/>
                <w:szCs w:val="20"/>
              </w:rPr>
              <w:t>Social, emotional and wellbeing needs can affect engagement, behaviour, resilience and readiness to learn.</w:t>
            </w:r>
            <w:r>
              <w:rPr>
                <w:color w:val="000000"/>
                <w:sz w:val="20"/>
                <w:szCs w:val="20"/>
              </w:rPr>
              <w:t xml:space="preserve"> The school has pupils with safeguarding, family support, Early</w:t>
            </w:r>
            <w:r>
              <w:rPr>
                <w:color w:val="000000"/>
                <w:sz w:val="20"/>
                <w:szCs w:val="20"/>
              </w:rPr>
              <w:t xml:space="preserve"> Help, medical and care-related circumstances. An increased pastoral team, My Happy Mind and Forest School provide a foundation, but these approaches need to be connected to individual assessment, learning, attendance and behaviour planning.</w:t>
            </w:r>
          </w:p>
        </w:tc>
      </w:tr>
      <w:tr w:rsidR="000A2CA2">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center"/>
              <w:rPr>
                <w:sz w:val="20"/>
                <w:szCs w:val="20"/>
              </w:rPr>
            </w:pPr>
            <w:r>
              <w:rPr>
                <w:sz w:val="20"/>
                <w:szCs w:val="20"/>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both"/>
              <w:rPr>
                <w:sz w:val="20"/>
                <w:szCs w:val="20"/>
              </w:rPr>
            </w:pPr>
            <w:r>
              <w:rPr>
                <w:b/>
                <w:bCs/>
                <w:color w:val="000000"/>
                <w:sz w:val="20"/>
                <w:szCs w:val="20"/>
              </w:rPr>
              <w:t>Disadvantag</w:t>
            </w:r>
            <w:r>
              <w:rPr>
                <w:b/>
                <w:bCs/>
                <w:color w:val="000000"/>
                <w:sz w:val="20"/>
                <w:szCs w:val="20"/>
              </w:rPr>
              <w:t>ed pupils may not access enrichment, leadership and wider school opportunities equally.</w:t>
            </w:r>
            <w:r>
              <w:rPr>
                <w:color w:val="000000"/>
                <w:sz w:val="20"/>
                <w:szCs w:val="20"/>
              </w:rPr>
              <w:t xml:space="preserve"> Financial, confidence, social or family barriers may affect participation in trips, clubs, Forest School, leadership responsibilities and other experiences that develop</w:t>
            </w:r>
            <w:r>
              <w:rPr>
                <w:color w:val="000000"/>
                <w:sz w:val="20"/>
                <w:szCs w:val="20"/>
              </w:rPr>
              <w:t xml:space="preserve"> belonging, cultural capital, aspiration and personal development. The school’s inclusive ethos provides a strong foundation, but participation needs to be monitored explicitly.</w:t>
            </w:r>
          </w:p>
        </w:tc>
      </w:tr>
      <w:tr w:rsidR="000A2CA2">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center"/>
              <w:rPr>
                <w:sz w:val="20"/>
                <w:szCs w:val="20"/>
              </w:rPr>
            </w:pPr>
            <w:r>
              <w:rPr>
                <w:sz w:val="20"/>
                <w:szCs w:val="20"/>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both"/>
              <w:rPr>
                <w:b/>
                <w:bCs/>
                <w:color w:val="000000"/>
                <w:sz w:val="20"/>
                <w:szCs w:val="20"/>
              </w:rPr>
            </w:pPr>
            <w:r>
              <w:rPr>
                <w:b/>
                <w:bCs/>
                <w:color w:val="000000"/>
                <w:sz w:val="20"/>
                <w:szCs w:val="20"/>
              </w:rPr>
              <w:t>Whole-school consistency and high expectations need to be embedded.</w:t>
            </w:r>
            <w:r>
              <w:rPr>
                <w:color w:val="000000"/>
                <w:sz w:val="20"/>
                <w:szCs w:val="20"/>
              </w:rPr>
              <w:t xml:space="preserve"> The school is participating in RADY and has a commitment to whole-school responsibility, but leaders need to ensure that expectations, target-setting, curriculum adaptation, intervention practice and evaluation are consistently applied by all staff. The p</w:t>
            </w:r>
            <w:r>
              <w:rPr>
                <w:color w:val="000000"/>
                <w:sz w:val="20"/>
                <w:szCs w:val="20"/>
              </w:rPr>
              <w:t>revious inspection also identified the need for greater precision in curriculum knowledge, sequencing and phonics communication.</w:t>
            </w:r>
          </w:p>
        </w:tc>
      </w:tr>
    </w:tbl>
    <w:p w:rsidR="000A2CA2" w:rsidRDefault="00015191">
      <w:pPr>
        <w:pStyle w:val="Heading2"/>
        <w:spacing w:before="600"/>
      </w:pPr>
      <w:r>
        <w:t xml:space="preserve">Intended outcomes </w:t>
      </w:r>
    </w:p>
    <w:p w:rsidR="000A2CA2" w:rsidRDefault="00015191">
      <w:pPr>
        <w:rPr>
          <w:sz w:val="22"/>
          <w:szCs w:val="22"/>
        </w:rPr>
      </w:pPr>
      <w:r>
        <w:rPr>
          <w:color w:val="000000"/>
          <w:sz w:val="22"/>
          <w:szCs w:val="22"/>
        </w:rPr>
        <w:t xml:space="preserve">This explains the outcomes we are aiming for </w:t>
      </w:r>
      <w:r>
        <w:rPr>
          <w:b/>
          <w:bCs/>
          <w:color w:val="000000"/>
          <w:sz w:val="22"/>
          <w:szCs w:val="22"/>
        </w:rPr>
        <w:t>by the end of our current strategy plan</w:t>
      </w:r>
      <w:r>
        <w:rPr>
          <w:color w:val="000000"/>
          <w:sz w:val="22"/>
          <w:szCs w:val="22"/>
        </w:rPr>
        <w:t>, and how we will measu</w:t>
      </w:r>
      <w:r>
        <w:rPr>
          <w:color w:val="000000"/>
          <w:sz w:val="22"/>
          <w:szCs w:val="22"/>
        </w:rPr>
        <w:t>re whether they have been achieved.</w:t>
      </w:r>
    </w:p>
    <w:tbl>
      <w:tblPr>
        <w:tblStyle w:val="ae"/>
        <w:tblW w:w="9486" w:type="dxa"/>
        <w:tblLayout w:type="fixed"/>
        <w:tblLook w:val="0400" w:firstRow="0" w:lastRow="0" w:firstColumn="0" w:lastColumn="0" w:noHBand="0" w:noVBand="1"/>
      </w:tblPr>
      <w:tblGrid>
        <w:gridCol w:w="3256"/>
        <w:gridCol w:w="6230"/>
      </w:tblGrid>
      <w:tr w:rsidR="000A2CA2">
        <w:tc>
          <w:tcPr>
            <w:tcW w:w="32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Intended outcome</w:t>
            </w:r>
          </w:p>
        </w:tc>
        <w:tc>
          <w:tcPr>
            <w:tcW w:w="62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Success criteria</w:t>
            </w:r>
          </w:p>
        </w:tc>
      </w:tr>
      <w:tr w:rsidR="000A2CA2">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t>1. Disadvantaged pupils make accelerated progress and the attainment gap reduces.</w:t>
            </w:r>
          </w:p>
        </w:tc>
        <w:tc>
          <w:tcPr>
            <w:tcW w:w="6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Termly assessment shows disadvantaged pupils making at least expected progress from their starting points, with an improving attainment gap in reading, writing and mathematics. By the end of Year 6, the proportion of disadvantaged pupils meeting the expect</w:t>
            </w:r>
            <w:r>
              <w:rPr>
                <w:color w:val="000000"/>
                <w:sz w:val="20"/>
                <w:szCs w:val="20"/>
              </w:rPr>
              <w:t>ed standard increases from the 2025 baseline and the gap with non-disadvantaged pupils is reduced.</w:t>
            </w:r>
          </w:p>
        </w:tc>
      </w:tr>
      <w:tr w:rsidR="000A2CA2">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t>2. Teachers consistently provide adaptive, inclusive and ambitious teaching.</w:t>
            </w:r>
          </w:p>
        </w:tc>
        <w:tc>
          <w:tcPr>
            <w:tcW w:w="6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Lesson visits, book scrutiny, planning review and pupil voice show that disadvantaged pupils, including those with SEND, receive the same ambitious curriculum as their peers, with appropriate scaffolding, vocabulary support, modelling, feedback, flexible g</w:t>
            </w:r>
            <w:r>
              <w:rPr>
                <w:color w:val="000000"/>
                <w:sz w:val="20"/>
                <w:szCs w:val="20"/>
              </w:rPr>
              <w:t>rouping and challenge.</w:t>
            </w:r>
          </w:p>
        </w:tc>
      </w:tr>
      <w:tr w:rsidR="000A2CA2">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t>3. The school’s curriculum clearly identifies the knowledge disadvantaged pupils need to learn and remember.</w:t>
            </w:r>
          </w:p>
        </w:tc>
        <w:tc>
          <w:tcPr>
            <w:tcW w:w="6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Foundation subject leaders have mapped essential knowledge, vocabulary, prior learning and future learning. Teachers can explain the key knowledge pupils should already know and how new learning connects to it. Disadvantaged pupils’ work demonstrates impro</w:t>
            </w:r>
            <w:r>
              <w:rPr>
                <w:color w:val="000000"/>
                <w:sz w:val="20"/>
                <w:szCs w:val="20"/>
              </w:rPr>
              <w:t>ving retention and application of knowledge.</w:t>
            </w:r>
          </w:p>
        </w:tc>
      </w:tr>
      <w:tr w:rsidR="000A2CA2">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spacing w:before="60" w:after="60" w:line="240" w:lineRule="auto"/>
              <w:rPr>
                <w:sz w:val="20"/>
                <w:szCs w:val="20"/>
              </w:rPr>
            </w:pPr>
            <w:r>
              <w:rPr>
                <w:b/>
                <w:bCs/>
                <w:color w:val="000000"/>
                <w:sz w:val="20"/>
                <w:szCs w:val="20"/>
              </w:rPr>
              <w:t>4. Reading fluency, phonics knowledge and comprehension improve.</w:t>
            </w:r>
          </w:p>
        </w:tc>
        <w:tc>
          <w:tcPr>
            <w:tcW w:w="6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Phonics intervention records show clear sounds being taught, practised and reviewed. Classroom staff use intervention information to reinforce the same sounds and word-reading strategies. Disadvantaged pupils identified as below age-related expectations ma</w:t>
            </w:r>
            <w:r>
              <w:rPr>
                <w:color w:val="000000"/>
                <w:sz w:val="20"/>
                <w:szCs w:val="20"/>
              </w:rPr>
              <w:t>ke accelerated progress in reading and demonstrate improved fluency, vocabulary and comprehension.</w:t>
            </w:r>
          </w:p>
        </w:tc>
      </w:tr>
      <w:tr w:rsidR="000A2CA2">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t>5. Mathematics attainment and confidence continue to improve</w:t>
            </w:r>
          </w:p>
        </w:tc>
        <w:tc>
          <w:tcPr>
            <w:tcW w:w="6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Mastering Number is implemented consistently in Years 3, 4 and 5 and is connected to whole-clas</w:t>
            </w:r>
            <w:r>
              <w:rPr>
                <w:color w:val="000000"/>
                <w:sz w:val="20"/>
                <w:szCs w:val="20"/>
              </w:rPr>
              <w:t>s mathematics. Diagnostic assessment shows improved number fluency and conceptual understanding for disadvantaged pupils. The mathematics attainment gap remains the smallest or reduces further.</w:t>
            </w:r>
          </w:p>
        </w:tc>
      </w:tr>
      <w:tr w:rsidR="000A2CA2">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lastRenderedPageBreak/>
              <w:t>6. Attendance and punctuality improve for identified pupils.</w:t>
            </w:r>
          </w:p>
        </w:tc>
        <w:tc>
          <w:tcPr>
            <w:tcW w:w="6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By the end of the year, the attendance gap between disadvantaged and non-disadvantaged pupils is reduced from the September 2026 baseline. Persistent absence is reduced. Identified families receive timely, supportive and appropriately escalated interventio</w:t>
            </w:r>
            <w:r>
              <w:rPr>
                <w:color w:val="000000"/>
                <w:sz w:val="20"/>
                <w:szCs w:val="20"/>
              </w:rPr>
              <w:t>n, with improved attendance plans reviewed regularly.</w:t>
            </w:r>
          </w:p>
        </w:tc>
      </w:tr>
      <w:tr w:rsidR="000A2CA2">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t>7. Disadvantaged pupils show improved wellbeing, behaviour and readiness to learn.</w:t>
            </w:r>
          </w:p>
        </w:tc>
        <w:tc>
          <w:tcPr>
            <w:tcW w:w="6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Pupil voice, My Happy Mind information, pastoral records, behaviour records and teacher assessments show improved self-regulation, resilience, belonging and engagement for identified pupils. Incidents of repeated dysregulation or disengagement reduce where</w:t>
            </w:r>
            <w:r>
              <w:rPr>
                <w:color w:val="000000"/>
                <w:sz w:val="20"/>
                <w:szCs w:val="20"/>
              </w:rPr>
              <w:t xml:space="preserve"> targeted support is provided.</w:t>
            </w:r>
          </w:p>
        </w:tc>
      </w:tr>
      <w:tr w:rsidR="000A2CA2">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t>8. Disadvantaged pupils participate fully in school life.</w:t>
            </w:r>
          </w:p>
        </w:tc>
        <w:tc>
          <w:tcPr>
            <w:tcW w:w="6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Participation data shows that disadvantaged pupils access clubs, trips, Forest School, leadership roles, sporting, creative and cultural opportunities at rates broadl</w:t>
            </w:r>
            <w:r>
              <w:rPr>
                <w:color w:val="000000"/>
                <w:sz w:val="20"/>
                <w:szCs w:val="20"/>
              </w:rPr>
              <w:t>y comparable with their peers, after reasonable financial and practical barriers have been addressed.</w:t>
            </w:r>
          </w:p>
        </w:tc>
      </w:tr>
      <w:tr w:rsidR="000A2CA2">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t>9. Staff, leaders and governors share responsibility for disadvantaged pupils.</w:t>
            </w:r>
          </w:p>
        </w:tc>
        <w:tc>
          <w:tcPr>
            <w:tcW w:w="6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Each disadvantaged pupil is discussed through structured pupil progress and pastoral review processes. Staff can identify the barriers faced by individual pupils and the support being provided. Governors receive termly reports on attainment, attendance, pa</w:t>
            </w:r>
            <w:r>
              <w:rPr>
                <w:color w:val="000000"/>
                <w:sz w:val="20"/>
                <w:szCs w:val="20"/>
              </w:rPr>
              <w:t>rticipation, wellbeing and the use and impact of Pupil Premium funding.</w:t>
            </w:r>
          </w:p>
        </w:tc>
      </w:tr>
      <w:tr w:rsidR="000A2CA2">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t>10. The strategy is evaluated and adapted rather than delivered as a fixed programme.</w:t>
            </w:r>
          </w:p>
        </w:tc>
        <w:tc>
          <w:tcPr>
            <w:tcW w:w="6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Termly reviews identify which activities are being implemented as intended, which pupils are bene</w:t>
            </w:r>
            <w:r>
              <w:rPr>
                <w:color w:val="000000"/>
                <w:sz w:val="20"/>
                <w:szCs w:val="20"/>
              </w:rPr>
              <w:t>fiting, which pupils are not yet responding and what will change. Decisions are based on school data, pupil and family voice, staff evidence and relevant external research.</w:t>
            </w:r>
          </w:p>
        </w:tc>
      </w:tr>
    </w:tbl>
    <w:p w:rsidR="000A2CA2" w:rsidRDefault="000A2CA2"/>
    <w:p w:rsidR="000A2CA2" w:rsidRDefault="000A2CA2"/>
    <w:p w:rsidR="000A2CA2" w:rsidRDefault="00015191">
      <w:pPr>
        <w:pStyle w:val="Heading2"/>
      </w:pPr>
      <w:r>
        <w:t>Activity in this academic year</w:t>
      </w:r>
    </w:p>
    <w:p w:rsidR="000A2CA2" w:rsidRDefault="00015191">
      <w:pPr>
        <w:spacing w:after="480"/>
      </w:pPr>
      <w:r>
        <w:t xml:space="preserve">This details how we intend to spend our pupil premium funding </w:t>
      </w:r>
      <w:r>
        <w:rPr>
          <w:b/>
          <w:bCs/>
        </w:rPr>
        <w:t>this academic year</w:t>
      </w:r>
      <w:r>
        <w:t xml:space="preserve"> to address the challenges listed above.</w:t>
      </w:r>
    </w:p>
    <w:p w:rsidR="000A2CA2" w:rsidRDefault="00015191">
      <w:pPr>
        <w:pStyle w:val="Heading3"/>
      </w:pPr>
      <w:r>
        <w:t>Teaching (for example, CPD, recruitment and retention)</w:t>
      </w:r>
    </w:p>
    <w:p w:rsidR="000A2CA2" w:rsidRDefault="00015191">
      <w:pPr>
        <w:rPr>
          <w:color w:val="C0504D"/>
        </w:rPr>
      </w:pPr>
      <w:r>
        <w:t>Budgeted cost</w:t>
      </w:r>
      <w:r>
        <w:rPr>
          <w:color w:val="C0504D"/>
        </w:rPr>
        <w:t xml:space="preserve">: </w:t>
      </w:r>
      <w:r>
        <w:t>£77,015 (50%)</w:t>
      </w:r>
    </w:p>
    <w:tbl>
      <w:tblPr>
        <w:tblStyle w:val="af"/>
        <w:tblW w:w="9634" w:type="dxa"/>
        <w:tblLayout w:type="fixed"/>
        <w:tblLook w:val="0400" w:firstRow="0" w:lastRow="0" w:firstColumn="0" w:lastColumn="0" w:noHBand="0" w:noVBand="1"/>
      </w:tblPr>
      <w:tblGrid>
        <w:gridCol w:w="5098"/>
        <w:gridCol w:w="2985"/>
        <w:gridCol w:w="1551"/>
      </w:tblGrid>
      <w:tr w:rsidR="000A2CA2">
        <w:tc>
          <w:tcPr>
            <w:tcW w:w="509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Activity</w:t>
            </w:r>
          </w:p>
        </w:tc>
        <w:tc>
          <w:tcPr>
            <w:tcW w:w="298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Evidence that supports this approach</w:t>
            </w:r>
          </w:p>
        </w:tc>
        <w:tc>
          <w:tcPr>
            <w:tcW w:w="155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Chall</w:t>
            </w:r>
            <w:r>
              <w:rPr>
                <w:b/>
                <w:bCs/>
              </w:rPr>
              <w:t>enge number(s) addressed</w:t>
            </w:r>
          </w:p>
        </w:tc>
      </w:tr>
      <w:tr w:rsidR="000A2CA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b/>
                <w:bCs/>
                <w:color w:val="000000"/>
                <w:sz w:val="20"/>
                <w:szCs w:val="20"/>
              </w:rPr>
              <w:t>Whole-school disadvantaged pupil and inclusion focus through RADY.</w:t>
            </w:r>
            <w:r>
              <w:rPr>
                <w:color w:val="000000"/>
                <w:sz w:val="20"/>
                <w:szCs w:val="20"/>
              </w:rPr>
              <w:t xml:space="preserve"> Building on the school’s existing participation in RADY, leaders will formalise a shared expectation that disadvantaged pupils are taught an ambitious curriculum and are not given systematically lower targets. Pupil-level targets will be reviewed alongsid</w:t>
            </w:r>
            <w:r>
              <w:rPr>
                <w:color w:val="000000"/>
                <w:sz w:val="20"/>
                <w:szCs w:val="20"/>
              </w:rPr>
              <w:t xml:space="preserve">e prior attainment, current assessment, barriers, attendance and SEND information. Teachers will identify the small number of pupils whose progress needs immediate action. </w:t>
            </w:r>
            <w:r>
              <w:rPr>
                <w:b/>
                <w:bCs/>
                <w:color w:val="000000"/>
                <w:sz w:val="20"/>
                <w:szCs w:val="20"/>
              </w:rPr>
              <w:t>Critical requirements:</w:t>
            </w:r>
            <w:r>
              <w:rPr>
                <w:color w:val="000000"/>
                <w:sz w:val="20"/>
                <w:szCs w:val="20"/>
              </w:rPr>
              <w:t xml:space="preserve"> RADY principles must inform professional dialogue rather than</w:t>
            </w:r>
            <w:r>
              <w:rPr>
                <w:color w:val="000000"/>
                <w:sz w:val="20"/>
                <w:szCs w:val="20"/>
              </w:rPr>
              <w:t xml:space="preserve"> become a target-setting exercise alone; staff must avoid </w:t>
            </w:r>
            <w:r>
              <w:rPr>
                <w:color w:val="000000"/>
                <w:sz w:val="20"/>
                <w:szCs w:val="20"/>
              </w:rPr>
              <w:lastRenderedPageBreak/>
              <w:t>deficit assumptions; pupils must be considered individually; leaders must review progress every term.</w:t>
            </w:r>
          </w:p>
        </w:tc>
        <w:tc>
          <w:tcPr>
            <w:tcW w:w="2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lastRenderedPageBreak/>
              <w:t>RADY is designed to challenge target-setting systems that can unintentionally reproduce attainme</w:t>
            </w:r>
            <w:r>
              <w:rPr>
                <w:color w:val="000000"/>
                <w:sz w:val="20"/>
                <w:szCs w:val="20"/>
              </w:rPr>
              <w:t xml:space="preserve">nt gaps and to strengthen live tracking and monitoring. </w:t>
            </w:r>
            <w:hyperlink r:id="rId9">
              <w:r>
                <w:rPr>
                  <w:color w:val="0000CC"/>
                  <w:sz w:val="20"/>
                  <w:szCs w:val="20"/>
                </w:rPr>
                <w:t>The RADY Project</w:t>
              </w:r>
            </w:hyperlink>
            <w:r>
              <w:rPr>
                <w:color w:val="000000"/>
                <w:sz w:val="20"/>
                <w:szCs w:val="20"/>
              </w:rPr>
              <w:t xml:space="preserve">. The EEF also recommends using multiple sources of evidence and creating a whole-school culture of high expectations for disadvantaged pupils. </w:t>
            </w:r>
            <w:hyperlink r:id="rId10">
              <w:r>
                <w:rPr>
                  <w:color w:val="0000CC"/>
                  <w:sz w:val="20"/>
                  <w:szCs w:val="20"/>
                </w:rPr>
                <w:t xml:space="preserve">EEF: Why uniting the </w:t>
              </w:r>
              <w:r>
                <w:rPr>
                  <w:color w:val="0000CC"/>
                  <w:sz w:val="20"/>
                  <w:szCs w:val="20"/>
                </w:rPr>
                <w:lastRenderedPageBreak/>
                <w:t>whole school community around disadvantage matters</w:t>
              </w:r>
            </w:hyperlink>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lastRenderedPageBreak/>
              <w:t>1, 8</w:t>
            </w:r>
          </w:p>
        </w:tc>
      </w:tr>
      <w:tr w:rsidR="000A2CA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i/>
                <w:iCs/>
                <w:sz w:val="20"/>
                <w:szCs w:val="20"/>
              </w:rPr>
            </w:pPr>
            <w:r>
              <w:rPr>
                <w:b/>
                <w:bCs/>
                <w:color w:val="000000"/>
                <w:sz w:val="20"/>
                <w:szCs w:val="20"/>
              </w:rPr>
              <w:t>Curriculum sequencing and knowledge implementation.</w:t>
            </w:r>
            <w:r>
              <w:rPr>
                <w:color w:val="000000"/>
                <w:sz w:val="20"/>
                <w:szCs w:val="20"/>
              </w:rPr>
              <w:t xml:space="preserve"> Building on the previous inspection findings, subject leaders will complete and quality-assure curriculum maps for fo</w:t>
            </w:r>
            <w:r>
              <w:rPr>
                <w:color w:val="000000"/>
                <w:sz w:val="20"/>
                <w:szCs w:val="20"/>
              </w:rPr>
              <w:t>undation subjects. These will specify essential knowledge, vocabulary, concepts, prior knowledge, common misconceptions and links to future learning. Teachers will use retrieval, explanation, modelling, vocabulary instruction and planned revisiting to help</w:t>
            </w:r>
            <w:r>
              <w:rPr>
                <w:color w:val="000000"/>
                <w:sz w:val="20"/>
                <w:szCs w:val="20"/>
              </w:rPr>
              <w:t xml:space="preserve"> disadvantaged pupils retain knowledge. </w:t>
            </w:r>
            <w:r>
              <w:rPr>
                <w:b/>
                <w:bCs/>
                <w:color w:val="000000"/>
                <w:sz w:val="20"/>
                <w:szCs w:val="20"/>
              </w:rPr>
              <w:t>Critical requirements:</w:t>
            </w:r>
            <w:r>
              <w:rPr>
                <w:color w:val="000000"/>
                <w:sz w:val="20"/>
                <w:szCs w:val="20"/>
              </w:rPr>
              <w:t xml:space="preserve"> subject leaders must provide usable materials rather than documents that are not used; curriculum review must include disadvantaged pupils’ work; leaders must check that teachers know what pupi</w:t>
            </w:r>
            <w:r>
              <w:rPr>
                <w:color w:val="000000"/>
                <w:sz w:val="20"/>
                <w:szCs w:val="20"/>
              </w:rPr>
              <w:t>ls learned previously and what they need to remember.</w:t>
            </w:r>
          </w:p>
        </w:tc>
        <w:tc>
          <w:tcPr>
            <w:tcW w:w="2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 xml:space="preserve">The EEF states that high-quality teaching depends on secure knowledge, long-term retention, diagnostic assessment, explicit instruction, scaffolding and metacognitive strategies. </w:t>
            </w:r>
            <w:hyperlink r:id="rId11">
              <w:r>
                <w:rPr>
                  <w:color w:val="0000CC"/>
                  <w:sz w:val="20"/>
                  <w:szCs w:val="20"/>
                </w:rPr>
                <w:t>EEF: High-quality teaching</w:t>
              </w:r>
            </w:hyperlink>
            <w:r>
              <w:rPr>
                <w:color w:val="000000"/>
                <w:sz w:val="20"/>
                <w:szCs w:val="20"/>
              </w:rPr>
              <w:t>. The EEF’s mathematics guidance similarly emphasises building on existing knowledge, identifying misconceptions and devel</w:t>
            </w:r>
            <w:r>
              <w:rPr>
                <w:color w:val="000000"/>
                <w:sz w:val="20"/>
                <w:szCs w:val="20"/>
              </w:rPr>
              <w:t xml:space="preserve">oping connected networks of knowledge. </w:t>
            </w:r>
            <w:hyperlink r:id="rId12">
              <w:r>
                <w:rPr>
                  <w:color w:val="0000CC"/>
                  <w:sz w:val="20"/>
                  <w:szCs w:val="20"/>
                </w:rPr>
                <w:t>EEF: Improving Mathematics in Key Stages 2 and 3</w:t>
              </w:r>
            </w:hyperlink>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sz w:val="22"/>
                <w:szCs w:val="22"/>
              </w:rPr>
            </w:pPr>
            <w:r>
              <w:rPr>
                <w:b/>
                <w:bCs/>
                <w:color w:val="000000"/>
                <w:sz w:val="22"/>
                <w:szCs w:val="22"/>
              </w:rPr>
              <w:t>1, 3, 8</w:t>
            </w:r>
          </w:p>
        </w:tc>
      </w:tr>
      <w:tr w:rsidR="000A2CA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b/>
                <w:bCs/>
                <w:color w:val="000000"/>
                <w:sz w:val="20"/>
                <w:szCs w:val="20"/>
              </w:rPr>
              <w:t>Professional development in adaptive teaching for disadvantaged pupils and pupils with SEND.</w:t>
            </w:r>
            <w:r>
              <w:rPr>
                <w:color w:val="000000"/>
                <w:sz w:val="20"/>
                <w:szCs w:val="20"/>
              </w:rPr>
              <w:t xml:space="preserve"> Staff development will focus on explicit instruction, modelling, worked examples, flexible grouping, scaffolding, vocabulary, checking for understanding, feedback </w:t>
            </w:r>
            <w:r>
              <w:rPr>
                <w:color w:val="000000"/>
                <w:sz w:val="20"/>
                <w:szCs w:val="20"/>
              </w:rPr>
              <w:t xml:space="preserve">and metacognition. Training will use classroom examples from Bilton and will include teachers, teaching assistants and subject leaders. </w:t>
            </w:r>
            <w:r>
              <w:rPr>
                <w:b/>
                <w:bCs/>
                <w:color w:val="000000"/>
                <w:sz w:val="20"/>
                <w:szCs w:val="20"/>
              </w:rPr>
              <w:t>Critical requirements:</w:t>
            </w:r>
            <w:r>
              <w:rPr>
                <w:color w:val="000000"/>
                <w:sz w:val="20"/>
                <w:szCs w:val="20"/>
              </w:rPr>
              <w:t xml:space="preserve"> CPD must be sustained over time; staff must practise, receive feedback and revisit approaches; mo</w:t>
            </w:r>
            <w:r>
              <w:rPr>
                <w:color w:val="000000"/>
                <w:sz w:val="20"/>
                <w:szCs w:val="20"/>
              </w:rPr>
              <w:t>nitoring must focus on pupil learning rather than compliance; adaptations must preserve ambition and avoid over-scaffolding.</w:t>
            </w:r>
          </w:p>
        </w:tc>
        <w:tc>
          <w:tcPr>
            <w:tcW w:w="2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left="57" w:right="57"/>
              <w:jc w:val="both"/>
              <w:rPr>
                <w:sz w:val="20"/>
                <w:szCs w:val="20"/>
              </w:rPr>
            </w:pPr>
            <w:r>
              <w:rPr>
                <w:color w:val="000000"/>
                <w:sz w:val="20"/>
                <w:szCs w:val="20"/>
              </w:rPr>
              <w:t xml:space="preserve">The EEF identifies flexible grouping, explicit instruction, scaffolding, metacognition and technology as useful approaches for supporting pupils with SEND, while emphasising that pupils with SEND need access to excellent teaching. </w:t>
            </w:r>
            <w:hyperlink r:id="rId13">
              <w:r>
                <w:rPr>
                  <w:color w:val="0000CC"/>
                  <w:sz w:val="20"/>
                  <w:szCs w:val="20"/>
                </w:rPr>
                <w:t>EEF: Special Educational Needs in Mainstream Schools</w:t>
              </w:r>
            </w:hyperlink>
            <w:r>
              <w:rPr>
                <w:color w:val="000000"/>
                <w:sz w:val="20"/>
                <w:szCs w:val="20"/>
              </w:rPr>
              <w:t xml:space="preserve">. The EEF also identifies professional learning and improving teaching as central to an effective Pupil Premium strategy. </w:t>
            </w:r>
            <w:hyperlink r:id="rId14">
              <w:r>
                <w:rPr>
                  <w:color w:val="0000CC"/>
                  <w:sz w:val="20"/>
                  <w:szCs w:val="20"/>
                </w:rPr>
                <w:t>EEF: Use reliable research evidence to support your strategy</w:t>
              </w:r>
            </w:hyperlink>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sz w:val="22"/>
                <w:szCs w:val="22"/>
              </w:rPr>
            </w:pPr>
            <w:r>
              <w:rPr>
                <w:b/>
                <w:bCs/>
                <w:color w:val="000000"/>
                <w:sz w:val="22"/>
                <w:szCs w:val="22"/>
              </w:rPr>
              <w:t>1, 2, 3, 8</w:t>
            </w:r>
          </w:p>
        </w:tc>
      </w:tr>
      <w:tr w:rsidR="000A2CA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left="57" w:right="57"/>
              <w:jc w:val="both"/>
              <w:rPr>
                <w:sz w:val="20"/>
                <w:szCs w:val="20"/>
              </w:rPr>
            </w:pPr>
            <w:r>
              <w:rPr>
                <w:b/>
                <w:bCs/>
                <w:color w:val="000000"/>
                <w:sz w:val="20"/>
                <w:szCs w:val="20"/>
              </w:rPr>
              <w:t>Strengthened assessment and feedback cycle.</w:t>
            </w:r>
            <w:r>
              <w:rPr>
                <w:color w:val="000000"/>
                <w:sz w:val="20"/>
                <w:szCs w:val="20"/>
              </w:rPr>
              <w:t xml:space="preserve"> The</w:t>
            </w:r>
            <w:r>
              <w:rPr>
                <w:color w:val="000000"/>
                <w:sz w:val="20"/>
                <w:szCs w:val="20"/>
              </w:rPr>
              <w:t xml:space="preserve"> school will use assessment meetings to identify the precise knowledge and skills that disadvantaged pupils know securely, partly know or have not yet learned. Teachers will plan responsive teaching and short reteaching sequences. Feedback will identify th</w:t>
            </w:r>
            <w:r>
              <w:rPr>
                <w:color w:val="000000"/>
                <w:sz w:val="20"/>
                <w:szCs w:val="20"/>
              </w:rPr>
              <w:t xml:space="preserve">e next action for the pupil and allow time for improvement. </w:t>
            </w:r>
            <w:r>
              <w:rPr>
                <w:b/>
                <w:bCs/>
                <w:color w:val="000000"/>
                <w:sz w:val="20"/>
                <w:szCs w:val="20"/>
              </w:rPr>
              <w:t>Critical requirements:</w:t>
            </w:r>
            <w:r>
              <w:rPr>
                <w:color w:val="000000"/>
                <w:sz w:val="20"/>
                <w:szCs w:val="20"/>
              </w:rPr>
              <w:t xml:space="preserve"> assessment must lead to action; data must not be used only for reporting; leaders must monitor workload; assessment must include pupils with SEND and pupils with interrupted</w:t>
            </w:r>
            <w:r>
              <w:rPr>
                <w:color w:val="000000"/>
                <w:sz w:val="20"/>
                <w:szCs w:val="20"/>
              </w:rPr>
              <w:t xml:space="preserve"> attendance.</w:t>
            </w:r>
          </w:p>
        </w:tc>
        <w:tc>
          <w:tcPr>
            <w:tcW w:w="2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left="57" w:right="57"/>
              <w:jc w:val="both"/>
              <w:rPr>
                <w:sz w:val="20"/>
                <w:szCs w:val="20"/>
              </w:rPr>
            </w:pPr>
            <w:r>
              <w:rPr>
                <w:color w:val="000000"/>
                <w:sz w:val="20"/>
                <w:szCs w:val="20"/>
              </w:rPr>
              <w:t xml:space="preserve">The EEF states that diagnostic assessment should identify what pupils do and do not know and inform teaching, reteaching and targeted support. </w:t>
            </w:r>
            <w:hyperlink r:id="rId15">
              <w:r>
                <w:rPr>
                  <w:color w:val="0000CC"/>
                  <w:sz w:val="20"/>
                  <w:szCs w:val="20"/>
                </w:rPr>
                <w:t>EEF: High-quality teaching</w:t>
              </w:r>
            </w:hyperlink>
            <w:r>
              <w:rPr>
                <w:color w:val="000000"/>
                <w:sz w:val="20"/>
                <w:szCs w:val="20"/>
              </w:rPr>
              <w:t xml:space="preserve">. In mathematics, the EEF recommends that assessment informs future teaching, identifies misconceptions and focuses targeted support. </w:t>
            </w:r>
            <w:hyperlink r:id="rId16">
              <w:r>
                <w:rPr>
                  <w:color w:val="0000CC"/>
                  <w:sz w:val="20"/>
                  <w:szCs w:val="20"/>
                </w:rPr>
                <w:t>EEF: Improving Mathematics in Key Stages 2 and 3</w:t>
              </w:r>
            </w:hyperlink>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sz w:val="22"/>
                <w:szCs w:val="22"/>
              </w:rPr>
            </w:pPr>
            <w:r>
              <w:rPr>
                <w:b/>
                <w:bCs/>
                <w:color w:val="000000"/>
                <w:sz w:val="22"/>
                <w:szCs w:val="22"/>
              </w:rPr>
              <w:t>1, 2, 3, 4</w:t>
            </w:r>
          </w:p>
        </w:tc>
      </w:tr>
      <w:tr w:rsidR="000A2CA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left="57" w:right="57"/>
              <w:jc w:val="both"/>
              <w:rPr>
                <w:sz w:val="20"/>
                <w:szCs w:val="20"/>
              </w:rPr>
            </w:pPr>
            <w:r>
              <w:rPr>
                <w:b/>
                <w:bCs/>
                <w:color w:val="000000"/>
                <w:sz w:val="20"/>
                <w:szCs w:val="20"/>
              </w:rPr>
              <w:t>Reading, phonics and language consistency.</w:t>
            </w:r>
            <w:r>
              <w:rPr>
                <w:color w:val="000000"/>
                <w:sz w:val="20"/>
                <w:szCs w:val="20"/>
              </w:rPr>
              <w:t xml:space="preserve"> Building on existing phonics intervention, the phonics lead will maintain a shared intervention overview showing the sounds and word-reading knowledge being taught to each pupil. This information will be shared with class teachers and teaching assistants </w:t>
            </w:r>
            <w:r>
              <w:rPr>
                <w:color w:val="000000"/>
                <w:sz w:val="20"/>
                <w:szCs w:val="20"/>
              </w:rPr>
              <w:t xml:space="preserve">so that classroom reading, spelling and vocabulary work reinforce intervention learning. Reading teaching will include fluency practice, explicit vocabulary instruction, comprehension strategies and structured discussion. </w:t>
            </w:r>
            <w:r>
              <w:rPr>
                <w:b/>
                <w:bCs/>
                <w:color w:val="000000"/>
                <w:sz w:val="20"/>
                <w:szCs w:val="20"/>
              </w:rPr>
              <w:t>Critical requirements:</w:t>
            </w:r>
            <w:r>
              <w:rPr>
                <w:color w:val="000000"/>
                <w:sz w:val="20"/>
                <w:szCs w:val="20"/>
              </w:rPr>
              <w:t xml:space="preserve"> interventio</w:t>
            </w:r>
            <w:r>
              <w:rPr>
                <w:color w:val="000000"/>
                <w:sz w:val="20"/>
                <w:szCs w:val="20"/>
              </w:rPr>
              <w:t xml:space="preserve">n pupils </w:t>
            </w:r>
            <w:r>
              <w:rPr>
                <w:color w:val="000000"/>
                <w:sz w:val="20"/>
                <w:szCs w:val="20"/>
              </w:rPr>
              <w:lastRenderedPageBreak/>
              <w:t>must not be left to repeat sounds without assessment; classroom staff must know the current teaching sequence; pupils must receive ambitious texts with appropriate access support; EAL support must be integrated without lowering expectations.</w:t>
            </w:r>
          </w:p>
        </w:tc>
        <w:tc>
          <w:tcPr>
            <w:tcW w:w="2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left="57" w:right="57"/>
              <w:jc w:val="both"/>
              <w:rPr>
                <w:sz w:val="20"/>
                <w:szCs w:val="20"/>
              </w:rPr>
            </w:pPr>
            <w:r>
              <w:rPr>
                <w:color w:val="000000"/>
                <w:sz w:val="20"/>
                <w:szCs w:val="20"/>
              </w:rPr>
              <w:lastRenderedPageBreak/>
              <w:t>The p</w:t>
            </w:r>
            <w:r>
              <w:rPr>
                <w:color w:val="000000"/>
                <w:sz w:val="20"/>
                <w:szCs w:val="20"/>
              </w:rPr>
              <w:t>revious inspection identified the need for staff to know which sounds pupils were learning in phonics intervention and to reinforce these in classroom learning. The EEF’s SEND guidance supports ongoing assessment, high-quality teaching and carefully select</w:t>
            </w:r>
            <w:r>
              <w:rPr>
                <w:color w:val="000000"/>
                <w:sz w:val="20"/>
                <w:szCs w:val="20"/>
              </w:rPr>
              <w:t xml:space="preserve">ed interventions that are </w:t>
            </w:r>
            <w:r>
              <w:rPr>
                <w:color w:val="000000"/>
                <w:sz w:val="20"/>
                <w:szCs w:val="20"/>
              </w:rPr>
              <w:lastRenderedPageBreak/>
              <w:t xml:space="preserve">connected to classroom learning. </w:t>
            </w:r>
            <w:hyperlink r:id="rId17">
              <w:r>
                <w:rPr>
                  <w:color w:val="0000CC"/>
                  <w:sz w:val="20"/>
                  <w:szCs w:val="20"/>
                </w:rPr>
                <w:t>EEF: Special Educational Needs in Mainstream Schools</w:t>
              </w:r>
            </w:hyperlink>
            <w:r>
              <w:rPr>
                <w:color w:val="000000"/>
                <w:sz w:val="20"/>
                <w:szCs w:val="20"/>
              </w:rPr>
              <w:t>. The EEF’s Menu of Approaches also ident</w:t>
            </w:r>
            <w:r>
              <w:rPr>
                <w:color w:val="000000"/>
                <w:sz w:val="20"/>
                <w:szCs w:val="20"/>
              </w:rPr>
              <w:t xml:space="preserve">ifies targeted literacy and language support as appropriate when informed by assessment. </w:t>
            </w:r>
            <w:hyperlink r:id="rId18">
              <w:r>
                <w:rPr>
                  <w:color w:val="0000CC"/>
                  <w:sz w:val="20"/>
                  <w:szCs w:val="20"/>
                </w:rPr>
                <w:t>EEF: Use reliable research e</w:t>
              </w:r>
              <w:r>
                <w:rPr>
                  <w:color w:val="0000CC"/>
                  <w:sz w:val="20"/>
                  <w:szCs w:val="20"/>
                </w:rPr>
                <w:t>vidence to support your strategy</w:t>
              </w:r>
            </w:hyperlink>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sz w:val="22"/>
                <w:szCs w:val="22"/>
              </w:rPr>
            </w:pPr>
            <w:r>
              <w:rPr>
                <w:b/>
                <w:bCs/>
                <w:color w:val="000000"/>
                <w:sz w:val="22"/>
                <w:szCs w:val="22"/>
              </w:rPr>
              <w:lastRenderedPageBreak/>
              <w:t>1, 2, 3</w:t>
            </w:r>
          </w:p>
        </w:tc>
      </w:tr>
      <w:tr w:rsidR="000A2CA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left="57" w:right="57"/>
              <w:jc w:val="both"/>
              <w:rPr>
                <w:i/>
                <w:iCs/>
                <w:sz w:val="20"/>
                <w:szCs w:val="20"/>
              </w:rPr>
            </w:pPr>
            <w:r>
              <w:rPr>
                <w:b/>
                <w:bCs/>
                <w:color w:val="000000"/>
                <w:sz w:val="20"/>
                <w:szCs w:val="20"/>
              </w:rPr>
              <w:t>Embed and evaluate Mastering Number and mathematical reasoning.</w:t>
            </w:r>
            <w:r>
              <w:rPr>
                <w:color w:val="000000"/>
                <w:sz w:val="20"/>
                <w:szCs w:val="20"/>
              </w:rPr>
              <w:t xml:space="preserve"> Building on existing Mastering Number provision in Years 4 and 5, and its extension into Year 3, mathematics leaders will ensure consistent implementation, identify the disadvantaged pupils participating, and link the programme explicitly to whole-class t</w:t>
            </w:r>
            <w:r>
              <w:rPr>
                <w:color w:val="000000"/>
                <w:sz w:val="20"/>
                <w:szCs w:val="20"/>
              </w:rPr>
              <w:t xml:space="preserve">eaching. Staff will use representations, mathematical language, reasoning and retrieval of number facts. </w:t>
            </w:r>
            <w:r>
              <w:rPr>
                <w:b/>
                <w:bCs/>
                <w:color w:val="000000"/>
                <w:sz w:val="20"/>
                <w:szCs w:val="20"/>
              </w:rPr>
              <w:t>Critical requirements:</w:t>
            </w:r>
            <w:r>
              <w:rPr>
                <w:color w:val="000000"/>
                <w:sz w:val="20"/>
                <w:szCs w:val="20"/>
              </w:rPr>
              <w:t xml:space="preserve"> Mastering Number must not be treated as a stand-alone intervention; pupils should not miss essential curriculum teaching; the sc</w:t>
            </w:r>
            <w:r>
              <w:rPr>
                <w:color w:val="000000"/>
                <w:sz w:val="20"/>
                <w:szCs w:val="20"/>
              </w:rPr>
              <w:t>hool should evaluate impact by year group, disadvantage, SEND and starting point; provision should be adapted where diagnostic evidence shows a different need.</w:t>
            </w:r>
          </w:p>
        </w:tc>
        <w:tc>
          <w:tcPr>
            <w:tcW w:w="2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right="57"/>
              <w:jc w:val="both"/>
              <w:rPr>
                <w:sz w:val="20"/>
                <w:szCs w:val="20"/>
              </w:rPr>
            </w:pPr>
            <w:r>
              <w:rPr>
                <w:color w:val="000000"/>
                <w:sz w:val="20"/>
                <w:szCs w:val="20"/>
              </w:rPr>
              <w:t xml:space="preserve">The EEF’s Mastering Number trial focuses on developing number sense and learning trajectories. </w:t>
            </w:r>
            <w:hyperlink r:id="rId19">
              <w:r>
                <w:rPr>
                  <w:color w:val="0000CC"/>
                  <w:sz w:val="20"/>
                  <w:szCs w:val="20"/>
                </w:rPr>
                <w:t>EEF: Mastering Number trial</w:t>
              </w:r>
            </w:hyperlink>
            <w:r>
              <w:rPr>
                <w:color w:val="000000"/>
                <w:sz w:val="20"/>
                <w:szCs w:val="20"/>
              </w:rPr>
              <w:t>. The EEF mathematics guidance recommends assessment-led teaching, representations, structured interventions an</w:t>
            </w:r>
            <w:r>
              <w:rPr>
                <w:color w:val="000000"/>
                <w:sz w:val="20"/>
                <w:szCs w:val="20"/>
              </w:rPr>
              <w:t xml:space="preserve">d explicit links between additional support and whole-class instruction. </w:t>
            </w:r>
            <w:hyperlink r:id="rId20">
              <w:r>
                <w:rPr>
                  <w:color w:val="0000CC"/>
                  <w:sz w:val="20"/>
                  <w:szCs w:val="20"/>
                </w:rPr>
                <w:t>EEF: Improving Mathematics in Key Stages 2 and 3</w:t>
              </w:r>
            </w:hyperlink>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sz w:val="22"/>
                <w:szCs w:val="22"/>
              </w:rPr>
            </w:pPr>
            <w:r>
              <w:rPr>
                <w:b/>
                <w:bCs/>
                <w:color w:val="000000"/>
                <w:sz w:val="22"/>
                <w:szCs w:val="22"/>
              </w:rPr>
              <w:t>1, 4</w:t>
            </w:r>
          </w:p>
        </w:tc>
      </w:tr>
      <w:tr w:rsidR="000A2CA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left="57" w:right="57"/>
              <w:jc w:val="both"/>
              <w:rPr>
                <w:b/>
                <w:bCs/>
                <w:color w:val="000000"/>
                <w:sz w:val="20"/>
                <w:szCs w:val="20"/>
              </w:rPr>
            </w:pPr>
            <w:r>
              <w:rPr>
                <w:b/>
                <w:bCs/>
                <w:color w:val="000000"/>
                <w:sz w:val="20"/>
                <w:szCs w:val="20"/>
              </w:rPr>
              <w:t>Teacher coaching, mentoring and collaborative planning.</w:t>
            </w:r>
            <w:r>
              <w:rPr>
                <w:color w:val="000000"/>
                <w:sz w:val="20"/>
                <w:szCs w:val="20"/>
              </w:rPr>
              <w:t xml:space="preserve"> Teaching staff will receive coaching focused on the school improvement priorities, particularly adaptive teaching, reading access, mathematical reasoning, curriculum sequencing and behaviour for learning. Year teams and subject leaders will examine work f</w:t>
            </w:r>
            <w:r>
              <w:rPr>
                <w:color w:val="000000"/>
                <w:sz w:val="20"/>
                <w:szCs w:val="20"/>
              </w:rPr>
              <w:t xml:space="preserve">rom disadvantaged pupils and plan responsive teaching together. </w:t>
            </w:r>
            <w:r>
              <w:rPr>
                <w:b/>
                <w:bCs/>
                <w:color w:val="000000"/>
                <w:sz w:val="20"/>
                <w:szCs w:val="20"/>
              </w:rPr>
              <w:t>Critical requirements:</w:t>
            </w:r>
            <w:r>
              <w:rPr>
                <w:color w:val="000000"/>
                <w:sz w:val="20"/>
                <w:szCs w:val="20"/>
              </w:rPr>
              <w:t xml:space="preserve"> coaching must be developmental rather than punitive; early career and less experienced staff must receive appropriate support; examples must include pupils with SEND; le</w:t>
            </w:r>
            <w:r>
              <w:rPr>
                <w:color w:val="000000"/>
                <w:sz w:val="20"/>
                <w:szCs w:val="20"/>
              </w:rPr>
              <w:t>aders must protect time for implementation.</w:t>
            </w:r>
          </w:p>
        </w:tc>
        <w:tc>
          <w:tcPr>
            <w:tcW w:w="2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right="57"/>
              <w:jc w:val="both"/>
              <w:rPr>
                <w:color w:val="000000"/>
                <w:sz w:val="20"/>
                <w:szCs w:val="20"/>
              </w:rPr>
            </w:pPr>
            <w:r>
              <w:rPr>
                <w:color w:val="000000"/>
                <w:sz w:val="20"/>
                <w:szCs w:val="20"/>
              </w:rPr>
              <w:t>The EEF identifies effective professional development, mentoring and coaching as important components of improving classroom practice. Its behaviour guidance also notes that training is more effective when teachers reflect, try an approach and review progr</w:t>
            </w:r>
            <w:r>
              <w:rPr>
                <w:color w:val="000000"/>
                <w:sz w:val="20"/>
                <w:szCs w:val="20"/>
              </w:rPr>
              <w:t xml:space="preserve">ess over time. </w:t>
            </w:r>
            <w:hyperlink r:id="rId21">
              <w:r>
                <w:rPr>
                  <w:color w:val="0000CC"/>
                  <w:sz w:val="20"/>
                  <w:szCs w:val="20"/>
                </w:rPr>
                <w:t>EEF: Improving behaviour in schools</w:t>
              </w:r>
            </w:hyperlink>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b/>
                <w:bCs/>
                <w:color w:val="000000"/>
                <w:sz w:val="22"/>
                <w:szCs w:val="22"/>
              </w:rPr>
            </w:pPr>
            <w:r>
              <w:rPr>
                <w:b/>
                <w:bCs/>
                <w:color w:val="000000"/>
                <w:sz w:val="22"/>
                <w:szCs w:val="22"/>
              </w:rPr>
              <w:t>1, 2, 8</w:t>
            </w:r>
          </w:p>
        </w:tc>
      </w:tr>
      <w:tr w:rsidR="000A2CA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left="57" w:right="57"/>
              <w:jc w:val="both"/>
              <w:rPr>
                <w:b/>
                <w:bCs/>
                <w:color w:val="000000"/>
                <w:sz w:val="20"/>
                <w:szCs w:val="20"/>
              </w:rPr>
            </w:pPr>
            <w:r>
              <w:rPr>
                <w:b/>
                <w:bCs/>
                <w:color w:val="000000"/>
                <w:sz w:val="20"/>
                <w:szCs w:val="20"/>
              </w:rPr>
              <w:t>Technology and resources used to remove barriers to access.</w:t>
            </w:r>
            <w:r>
              <w:rPr>
                <w:color w:val="000000"/>
                <w:sz w:val="20"/>
                <w:szCs w:val="20"/>
              </w:rPr>
              <w:t xml:space="preserve"> Where assessment identifies a need, the school will provide or develop accessible resources such as text-to-speech, audio-supported reading, visual timetables, adapted texts, assistive technology and carefully selected digital practice. Technology will su</w:t>
            </w:r>
            <w:r>
              <w:rPr>
                <w:color w:val="000000"/>
                <w:sz w:val="20"/>
                <w:szCs w:val="20"/>
              </w:rPr>
              <w:t xml:space="preserve">pplement teaching rather than replace teacher explanation or interaction. </w:t>
            </w:r>
            <w:r>
              <w:rPr>
                <w:b/>
                <w:bCs/>
                <w:color w:val="000000"/>
                <w:sz w:val="20"/>
                <w:szCs w:val="20"/>
              </w:rPr>
              <w:t>Critical requirements:</w:t>
            </w:r>
            <w:r>
              <w:rPr>
                <w:color w:val="000000"/>
                <w:sz w:val="20"/>
                <w:szCs w:val="20"/>
              </w:rPr>
              <w:t xml:space="preserve"> each resource must have a clear learning purpose; staff and pupils must be trained; accessibility must be reviewed; technology must not create a separate or lo</w:t>
            </w:r>
            <w:r>
              <w:rPr>
                <w:color w:val="000000"/>
                <w:sz w:val="20"/>
                <w:szCs w:val="20"/>
              </w:rPr>
              <w:t>wer-level curriculum.</w:t>
            </w:r>
          </w:p>
        </w:tc>
        <w:tc>
          <w:tcPr>
            <w:tcW w:w="2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right="57"/>
              <w:jc w:val="both"/>
              <w:rPr>
                <w:color w:val="000000"/>
                <w:sz w:val="20"/>
                <w:szCs w:val="20"/>
              </w:rPr>
            </w:pPr>
            <w:r>
              <w:rPr>
                <w:color w:val="000000"/>
                <w:sz w:val="20"/>
                <w:szCs w:val="20"/>
              </w:rPr>
              <w:t xml:space="preserve">The EEF identifies technology as one possible component of high-quality teaching for pupils with SEND but stresses that it must be used purposefully and alongside effective pedagogy. </w:t>
            </w:r>
            <w:hyperlink r:id="rId22">
              <w:r>
                <w:rPr>
                  <w:color w:val="0000CC"/>
                  <w:sz w:val="20"/>
                  <w:szCs w:val="20"/>
                </w:rPr>
                <w:t>EEF: Special Educational Needs in Mainstream Schools</w:t>
              </w:r>
            </w:hyperlink>
            <w:r>
              <w:rPr>
                <w:color w:val="000000"/>
                <w:sz w:val="20"/>
                <w:szCs w:val="20"/>
              </w:rPr>
              <w:t>.</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b/>
                <w:bCs/>
                <w:color w:val="000000"/>
                <w:sz w:val="22"/>
                <w:szCs w:val="22"/>
              </w:rPr>
            </w:pPr>
            <w:r>
              <w:rPr>
                <w:b/>
                <w:bCs/>
                <w:color w:val="000000"/>
                <w:sz w:val="22"/>
                <w:szCs w:val="22"/>
              </w:rPr>
              <w:t>1, 2, 3</w:t>
            </w:r>
          </w:p>
        </w:tc>
      </w:tr>
    </w:tbl>
    <w:p w:rsidR="000A2CA2" w:rsidRDefault="000A2CA2"/>
    <w:p w:rsidR="000A2CA2" w:rsidRDefault="00015191">
      <w:pPr>
        <w:pStyle w:val="Heading3"/>
      </w:pPr>
      <w:r>
        <w:t xml:space="preserve">Targeted academic support (for example, tutoring, one-to-one support, structured interventions) </w:t>
      </w:r>
    </w:p>
    <w:p w:rsidR="000A2CA2" w:rsidRDefault="00015191">
      <w:pPr>
        <w:rPr>
          <w:color w:val="C0504D"/>
        </w:rPr>
      </w:pPr>
      <w:r>
        <w:t>Budgeted cost: £46,209 (30%)</w:t>
      </w:r>
    </w:p>
    <w:tbl>
      <w:tblPr>
        <w:tblStyle w:val="af0"/>
        <w:tblW w:w="9486" w:type="dxa"/>
        <w:tblLayout w:type="fixed"/>
        <w:tblLook w:val="0400" w:firstRow="0" w:lastRow="0" w:firstColumn="0" w:lastColumn="0" w:noHBand="0" w:noVBand="1"/>
      </w:tblPr>
      <w:tblGrid>
        <w:gridCol w:w="4957"/>
        <w:gridCol w:w="2973"/>
        <w:gridCol w:w="1556"/>
      </w:tblGrid>
      <w:tr w:rsidR="000A2CA2">
        <w:tc>
          <w:tcPr>
            <w:tcW w:w="495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lastRenderedPageBreak/>
              <w:t>Activity</w:t>
            </w:r>
          </w:p>
        </w:tc>
        <w:tc>
          <w:tcPr>
            <w:tcW w:w="297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Evidence that supports this approach</w:t>
            </w:r>
          </w:p>
        </w:tc>
        <w:tc>
          <w:tcPr>
            <w:tcW w:w="15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Challenge number(s) addressed</w:t>
            </w:r>
          </w:p>
        </w:tc>
      </w:tr>
      <w:tr w:rsidR="000A2CA2">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b/>
                <w:bCs/>
                <w:color w:val="000000"/>
                <w:sz w:val="20"/>
                <w:szCs w:val="20"/>
              </w:rPr>
              <w:t>Structured reading and phonics catch-up.</w:t>
            </w:r>
            <w:r>
              <w:rPr>
                <w:color w:val="000000"/>
                <w:sz w:val="20"/>
                <w:szCs w:val="20"/>
              </w:rPr>
              <w:t xml:space="preserve"> Building on existing reading and phonics interventions, pupils will be identified through diagnostic assessment rather than eligibility alone. Support will be short, regular and focused on specific gaps in phonemic knowledge, decoding, fluency, vocabulary</w:t>
            </w:r>
            <w:r>
              <w:rPr>
                <w:color w:val="000000"/>
                <w:sz w:val="20"/>
                <w:szCs w:val="20"/>
              </w:rPr>
              <w:t xml:space="preserve"> or comprehension. Intervention staff will share session information with class teachers and review progress at least half-termly. </w:t>
            </w:r>
            <w:r>
              <w:rPr>
                <w:b/>
                <w:bCs/>
                <w:color w:val="000000"/>
                <w:sz w:val="20"/>
                <w:szCs w:val="20"/>
              </w:rPr>
              <w:t>Critical requirements:</w:t>
            </w:r>
            <w:r>
              <w:rPr>
                <w:color w:val="000000"/>
                <w:sz w:val="20"/>
                <w:szCs w:val="20"/>
              </w:rPr>
              <w:t xml:space="preserve"> sessions must follow a clear sequence; intervention pupils must not routinely miss essential new curri</w:t>
            </w:r>
            <w:r>
              <w:rPr>
                <w:color w:val="000000"/>
                <w:sz w:val="20"/>
                <w:szCs w:val="20"/>
              </w:rPr>
              <w:t>culum learning; class teachers must reinforce the same knowledge; pupils should leave intervention when the assessed need has been addressed or the approach changed if it is not effective.</w:t>
            </w:r>
          </w:p>
        </w:tc>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The EEF advises that small-group and one-to-one interventions shoul</w:t>
            </w:r>
            <w:r>
              <w:rPr>
                <w:color w:val="000000"/>
                <w:sz w:val="20"/>
                <w:szCs w:val="20"/>
              </w:rPr>
              <w:t xml:space="preserve">d be carefully selected, linked to classroom teaching and based on assessment. </w:t>
            </w:r>
            <w:hyperlink r:id="rId23">
              <w:r>
                <w:rPr>
                  <w:color w:val="0000CC"/>
                  <w:sz w:val="20"/>
                  <w:szCs w:val="20"/>
                </w:rPr>
                <w:t>EEF: Use reliable research evidence to</w:t>
              </w:r>
              <w:r>
                <w:rPr>
                  <w:color w:val="0000CC"/>
                  <w:sz w:val="20"/>
                  <w:szCs w:val="20"/>
                </w:rPr>
                <w:t xml:space="preserve"> support your strategy</w:t>
              </w:r>
            </w:hyperlink>
            <w:r>
              <w:rPr>
                <w:color w:val="000000"/>
                <w:sz w:val="20"/>
                <w:szCs w:val="20"/>
              </w:rPr>
              <w:t xml:space="preserve">. The EEF SEND guidance emphasises that high-quality targeted interventions can complement, but should not replace, high-quality teaching. </w:t>
            </w:r>
            <w:hyperlink r:id="rId24">
              <w:r>
                <w:rPr>
                  <w:color w:val="0000CC"/>
                  <w:sz w:val="20"/>
                  <w:szCs w:val="20"/>
                </w:rPr>
                <w:t>EEF: Special Educational Needs in Mainstream Schools</w:t>
              </w:r>
            </w:hyperlink>
          </w:p>
        </w:tc>
        <w:tc>
          <w:tcPr>
            <w:tcW w:w="1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t>1, 2, 3</w:t>
            </w:r>
          </w:p>
        </w:tc>
      </w:tr>
      <w:tr w:rsidR="000A2CA2">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i/>
                <w:iCs/>
                <w:sz w:val="20"/>
                <w:szCs w:val="20"/>
              </w:rPr>
            </w:pPr>
            <w:r>
              <w:rPr>
                <w:b/>
                <w:bCs/>
                <w:color w:val="000000"/>
                <w:sz w:val="20"/>
                <w:szCs w:val="20"/>
              </w:rPr>
              <w:t>Targeted mathematics support.</w:t>
            </w:r>
            <w:r>
              <w:rPr>
                <w:color w:val="000000"/>
                <w:sz w:val="20"/>
                <w:szCs w:val="20"/>
              </w:rPr>
              <w:t xml:space="preserve"> Pupils whose diagnostic assessment indicates gaps in number, calculation, place value, mathematical language or reasoning will receive structured small-group support. This will build on Mastering Number where appropriate but will not automatically duplica</w:t>
            </w:r>
            <w:r>
              <w:rPr>
                <w:color w:val="000000"/>
                <w:sz w:val="20"/>
                <w:szCs w:val="20"/>
              </w:rPr>
              <w:t xml:space="preserve">te it. Sessions will use representations, worked examples, explicit teaching, retrieval and opportunities to explain reasoning. </w:t>
            </w:r>
            <w:r>
              <w:rPr>
                <w:b/>
                <w:bCs/>
                <w:color w:val="000000"/>
                <w:sz w:val="20"/>
                <w:szCs w:val="20"/>
              </w:rPr>
              <w:t>Critical requirements:</w:t>
            </w:r>
            <w:r>
              <w:rPr>
                <w:color w:val="000000"/>
                <w:sz w:val="20"/>
                <w:szCs w:val="20"/>
              </w:rPr>
              <w:t xml:space="preserve"> groups must be based on a specific learning need; the most experienced staff should support pupils with t</w:t>
            </w:r>
            <w:r>
              <w:rPr>
                <w:color w:val="000000"/>
                <w:sz w:val="20"/>
                <w:szCs w:val="20"/>
              </w:rPr>
              <w:t>he greatest needs; intervention learning must be connected to current class teaching; progress must be reviewed after a defined period.</w:t>
            </w:r>
          </w:p>
        </w:tc>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The EEF recommends structured mathematics interventions that are informed by assessment, connected to whole-class teachi</w:t>
            </w:r>
            <w:r>
              <w:rPr>
                <w:color w:val="000000"/>
                <w:sz w:val="20"/>
                <w:szCs w:val="20"/>
              </w:rPr>
              <w:t xml:space="preserve">ng, motivating and carefully implemented. </w:t>
            </w:r>
            <w:hyperlink r:id="rId25">
              <w:r>
                <w:rPr>
                  <w:color w:val="0000CC"/>
                  <w:sz w:val="20"/>
                  <w:szCs w:val="20"/>
                </w:rPr>
                <w:t>EEF: Improving Mathematics in Key Stages 2 and 3</w:t>
              </w:r>
            </w:hyperlink>
            <w:r>
              <w:rPr>
                <w:color w:val="000000"/>
                <w:sz w:val="20"/>
                <w:szCs w:val="20"/>
              </w:rPr>
              <w:t>. The EEF reports positive evid</w:t>
            </w:r>
            <w:r>
              <w:rPr>
                <w:color w:val="000000"/>
                <w:sz w:val="20"/>
                <w:szCs w:val="20"/>
              </w:rPr>
              <w:t>ence for structured mathematics interventions, while cautioning against intervention fatigue and pupils missing more effective classroom teaching.</w:t>
            </w:r>
          </w:p>
        </w:tc>
        <w:tc>
          <w:tcPr>
            <w:tcW w:w="1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t>1, 2, 4</w:t>
            </w:r>
          </w:p>
        </w:tc>
      </w:tr>
      <w:tr w:rsidR="000A2CA2">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i/>
                <w:iCs/>
                <w:sz w:val="20"/>
                <w:szCs w:val="20"/>
              </w:rPr>
            </w:pPr>
            <w:r>
              <w:rPr>
                <w:b/>
                <w:bCs/>
                <w:color w:val="000000"/>
                <w:sz w:val="20"/>
                <w:szCs w:val="20"/>
              </w:rPr>
              <w:t>Small-group tuition and one-to-one support for priority pupils.</w:t>
            </w:r>
            <w:r>
              <w:rPr>
                <w:color w:val="000000"/>
                <w:sz w:val="20"/>
                <w:szCs w:val="20"/>
              </w:rPr>
              <w:t xml:space="preserve"> Following termly pupil progress revi</w:t>
            </w:r>
            <w:r>
              <w:rPr>
                <w:color w:val="000000"/>
                <w:sz w:val="20"/>
                <w:szCs w:val="20"/>
              </w:rPr>
              <w:t xml:space="preserve">ews, a limited number of pupils will receive short-term tuition in reading, writing or mathematics where there is a clearly diagnosed gap and evidence that classroom adaptations alone have not been sufficient. </w:t>
            </w:r>
            <w:r>
              <w:rPr>
                <w:b/>
                <w:bCs/>
                <w:color w:val="000000"/>
                <w:sz w:val="20"/>
                <w:szCs w:val="20"/>
              </w:rPr>
              <w:t>Critical requirements:</w:t>
            </w:r>
            <w:r>
              <w:rPr>
                <w:color w:val="000000"/>
                <w:sz w:val="20"/>
                <w:szCs w:val="20"/>
              </w:rPr>
              <w:t xml:space="preserve"> provision must be time-</w:t>
            </w:r>
            <w:r>
              <w:rPr>
                <w:color w:val="000000"/>
                <w:sz w:val="20"/>
                <w:szCs w:val="20"/>
              </w:rPr>
              <w:t>limited and outcome-focused; pupils must have a clear baseline and exit measure; tuition must be delivered by trained staff; the class teacher must remain responsible for the pupil’s curriculum; provision must be adjusted if progress is insufficient.</w:t>
            </w:r>
          </w:p>
        </w:tc>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single" w:sz="4" w:space="0" w:color="EEEEEE"/>
                <w:left w:val="single" w:sz="4" w:space="0" w:color="EEEEEE"/>
                <w:bottom w:val="single" w:sz="4" w:space="0" w:color="EEEEEE"/>
                <w:right w:val="single" w:sz="4" w:space="0" w:color="EEEEEE"/>
                <w:between w:val="nil"/>
              </w:pBdr>
              <w:spacing w:before="60" w:after="60" w:line="240" w:lineRule="auto"/>
              <w:ind w:left="57" w:right="57"/>
              <w:jc w:val="both"/>
              <w:rPr>
                <w:sz w:val="20"/>
                <w:szCs w:val="20"/>
              </w:rPr>
            </w:pPr>
            <w:r>
              <w:rPr>
                <w:color w:val="000000"/>
                <w:sz w:val="20"/>
                <w:szCs w:val="20"/>
              </w:rPr>
              <w:t xml:space="preserve">The EEF identifies one-to-one and small-group tuition as potentially powerful when carefully targeted and aligned with classroom teaching. </w:t>
            </w:r>
            <w:hyperlink r:id="rId26">
              <w:r>
                <w:rPr>
                  <w:color w:val="0000CC"/>
                  <w:sz w:val="20"/>
                  <w:szCs w:val="20"/>
                </w:rPr>
                <w:t>EEF: Use reliable research evidence to support your strategy</w:t>
              </w:r>
            </w:hyperlink>
            <w:r>
              <w:rPr>
                <w:color w:val="000000"/>
                <w:sz w:val="20"/>
                <w:szCs w:val="20"/>
              </w:rPr>
              <w:t>.</w:t>
            </w:r>
          </w:p>
        </w:tc>
        <w:tc>
          <w:tcPr>
            <w:tcW w:w="1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t>1, 2, 3, 4</w:t>
            </w:r>
          </w:p>
        </w:tc>
      </w:tr>
      <w:tr w:rsidR="000A2CA2">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i/>
                <w:iCs/>
                <w:sz w:val="20"/>
                <w:szCs w:val="20"/>
              </w:rPr>
            </w:pPr>
            <w:r>
              <w:rPr>
                <w:b/>
                <w:bCs/>
                <w:color w:val="000000"/>
                <w:sz w:val="20"/>
                <w:szCs w:val="20"/>
              </w:rPr>
              <w:t>Teaching assistant deployment and training.</w:t>
            </w:r>
            <w:r>
              <w:rPr>
                <w:color w:val="000000"/>
                <w:sz w:val="20"/>
                <w:szCs w:val="20"/>
              </w:rPr>
              <w:t xml:space="preserve"> TAs will be deployed to supplement teacher instruction, pre-teach vocabulary and concepts, support practice and deliver agreed structured interventions. They will not routinely become the main source of instruction for disadvantaged pupils or keep pupils </w:t>
            </w:r>
            <w:r>
              <w:rPr>
                <w:color w:val="000000"/>
                <w:sz w:val="20"/>
                <w:szCs w:val="20"/>
              </w:rPr>
              <w:t xml:space="preserve">permanently separate from their class. </w:t>
            </w:r>
            <w:r>
              <w:rPr>
                <w:b/>
                <w:bCs/>
                <w:color w:val="000000"/>
                <w:sz w:val="20"/>
                <w:szCs w:val="20"/>
              </w:rPr>
              <w:t>Critical requirements:</w:t>
            </w:r>
            <w:r>
              <w:rPr>
                <w:color w:val="000000"/>
                <w:sz w:val="20"/>
                <w:szCs w:val="20"/>
              </w:rPr>
              <w:t xml:space="preserve"> every TA intervention must have a learning objective, planned link to class teaching and review date; TAs must receive training and teacher feedback; pupil independence must be the goal; leaders</w:t>
            </w:r>
            <w:r>
              <w:rPr>
                <w:color w:val="000000"/>
                <w:sz w:val="20"/>
                <w:szCs w:val="20"/>
              </w:rPr>
              <w:t xml:space="preserve"> will check that disadvantaged pupils receive access to the teacher and the full curriculum.</w:t>
            </w:r>
          </w:p>
        </w:tc>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single" w:sz="4" w:space="0" w:color="EEEEEE"/>
                <w:left w:val="single" w:sz="4" w:space="0" w:color="EEEEEE"/>
                <w:bottom w:val="single" w:sz="4" w:space="0" w:color="EEEEEE"/>
                <w:right w:val="single" w:sz="4" w:space="0" w:color="EEEEEE"/>
                <w:between w:val="nil"/>
              </w:pBdr>
              <w:spacing w:before="60" w:after="60" w:line="240" w:lineRule="auto"/>
              <w:ind w:left="57" w:right="57"/>
              <w:jc w:val="both"/>
              <w:rPr>
                <w:sz w:val="20"/>
                <w:szCs w:val="20"/>
              </w:rPr>
            </w:pPr>
            <w:r>
              <w:rPr>
                <w:color w:val="000000"/>
                <w:sz w:val="20"/>
                <w:szCs w:val="20"/>
              </w:rPr>
              <w:t>The EEF SEND guidance states that TAs should supplement, not replace, teaching from the classroom teacher and that their deployment is critical to effective provis</w:t>
            </w:r>
            <w:r>
              <w:rPr>
                <w:color w:val="000000"/>
                <w:sz w:val="20"/>
                <w:szCs w:val="20"/>
              </w:rPr>
              <w:t xml:space="preserve">ion. </w:t>
            </w:r>
            <w:hyperlink r:id="rId27">
              <w:r>
                <w:rPr>
                  <w:color w:val="0000CC"/>
                  <w:sz w:val="20"/>
                  <w:szCs w:val="20"/>
                </w:rPr>
                <w:t>EEF: Special Educational Needs in Mainstream Schools</w:t>
              </w:r>
            </w:hyperlink>
            <w:r>
              <w:rPr>
                <w:color w:val="000000"/>
                <w:sz w:val="20"/>
                <w:szCs w:val="20"/>
              </w:rPr>
              <w:t>.</w:t>
            </w:r>
          </w:p>
        </w:tc>
        <w:tc>
          <w:tcPr>
            <w:tcW w:w="1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t>1, 2, 3, 4</w:t>
            </w:r>
          </w:p>
        </w:tc>
      </w:tr>
      <w:tr w:rsidR="000A2CA2">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b/>
                <w:bCs/>
                <w:color w:val="000000"/>
                <w:sz w:val="20"/>
                <w:szCs w:val="20"/>
              </w:rPr>
            </w:pPr>
            <w:r>
              <w:rPr>
                <w:b/>
                <w:bCs/>
                <w:color w:val="000000"/>
                <w:sz w:val="20"/>
                <w:szCs w:val="20"/>
              </w:rPr>
              <w:lastRenderedPageBreak/>
              <w:t>Peer tutoring and structured collaborative learning.</w:t>
            </w:r>
            <w:r>
              <w:rPr>
                <w:color w:val="000000"/>
                <w:sz w:val="20"/>
                <w:szCs w:val="20"/>
              </w:rPr>
              <w:t xml:space="preserve"> Teachers will use carefully structured peer support in reading, vocabulary, mathematics and curriculum subjects. Pupils will be taught how to explain, question, listen and give constructive feedback. Disadvantaged pupils will participate as both learners </w:t>
            </w:r>
            <w:r>
              <w:rPr>
                <w:color w:val="000000"/>
                <w:sz w:val="20"/>
                <w:szCs w:val="20"/>
              </w:rPr>
              <w:t xml:space="preserve">and contributors so that peer support does not create a fixed low-attaining identity. </w:t>
            </w:r>
            <w:r>
              <w:rPr>
                <w:b/>
                <w:bCs/>
                <w:color w:val="000000"/>
                <w:sz w:val="20"/>
                <w:szCs w:val="20"/>
              </w:rPr>
              <w:t>Critical requirements:</w:t>
            </w:r>
            <w:r>
              <w:rPr>
                <w:color w:val="000000"/>
                <w:sz w:val="20"/>
                <w:szCs w:val="20"/>
              </w:rPr>
              <w:t xml:space="preserve"> peer tutoring must be structured and supervised; pupils must have the knowledge and language needed to participate; it must not replace teacher exp</w:t>
            </w:r>
            <w:r>
              <w:rPr>
                <w:color w:val="000000"/>
                <w:sz w:val="20"/>
                <w:szCs w:val="20"/>
              </w:rPr>
              <w:t>lanation; impact should be evaluated through work and pupil voice.</w:t>
            </w:r>
          </w:p>
        </w:tc>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single" w:sz="4" w:space="0" w:color="EEEEEE"/>
                <w:left w:val="single" w:sz="4" w:space="0" w:color="EEEEEE"/>
                <w:bottom w:val="single" w:sz="4" w:space="0" w:color="EEEEEE"/>
                <w:right w:val="single" w:sz="4" w:space="0" w:color="EEEEEE"/>
                <w:between w:val="nil"/>
              </w:pBdr>
              <w:spacing w:before="60" w:after="60" w:line="240" w:lineRule="auto"/>
              <w:ind w:left="57" w:right="57"/>
              <w:jc w:val="both"/>
              <w:rPr>
                <w:color w:val="000000"/>
                <w:sz w:val="20"/>
                <w:szCs w:val="20"/>
              </w:rPr>
            </w:pPr>
            <w:r>
              <w:rPr>
                <w:color w:val="000000"/>
                <w:sz w:val="20"/>
                <w:szCs w:val="20"/>
              </w:rPr>
              <w:t>The DfE Menu of Approaches identifies peer tutoring as a targeted academic support approach. The EEF’s mathematics guidance also highlights the value of pupils explaining, comparing and com</w:t>
            </w:r>
            <w:r>
              <w:rPr>
                <w:color w:val="000000"/>
                <w:sz w:val="20"/>
                <w:szCs w:val="20"/>
              </w:rPr>
              <w:t xml:space="preserve">municating their reasoning. </w:t>
            </w:r>
            <w:hyperlink r:id="rId28">
              <w:r>
                <w:rPr>
                  <w:color w:val="0000CC"/>
                  <w:sz w:val="20"/>
                  <w:szCs w:val="20"/>
                </w:rPr>
                <w:t>EEF: Improving Mathematics in Key Stages 2 and 3</w:t>
              </w:r>
            </w:hyperlink>
          </w:p>
        </w:tc>
        <w:tc>
          <w:tcPr>
            <w:tcW w:w="1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b/>
                <w:bCs/>
                <w:color w:val="000000"/>
                <w:sz w:val="20"/>
                <w:szCs w:val="20"/>
              </w:rPr>
            </w:pPr>
            <w:r>
              <w:rPr>
                <w:b/>
                <w:bCs/>
                <w:color w:val="000000"/>
                <w:sz w:val="20"/>
                <w:szCs w:val="20"/>
              </w:rPr>
              <w:t>1, 2, 3, 4</w:t>
            </w:r>
          </w:p>
        </w:tc>
      </w:tr>
      <w:tr w:rsidR="000A2CA2">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b/>
                <w:bCs/>
                <w:color w:val="000000"/>
                <w:sz w:val="20"/>
                <w:szCs w:val="20"/>
              </w:rPr>
            </w:pPr>
            <w:r>
              <w:rPr>
                <w:b/>
                <w:bCs/>
                <w:color w:val="000000"/>
                <w:sz w:val="20"/>
                <w:szCs w:val="20"/>
              </w:rPr>
              <w:t>Transition and curriculum continuity.</w:t>
            </w:r>
            <w:r>
              <w:rPr>
                <w:color w:val="000000"/>
                <w:sz w:val="20"/>
                <w:szCs w:val="20"/>
              </w:rPr>
              <w:t xml:space="preserve"> Year 6 disadvantaged pupils, particularly those with SEND, attendance concerns or low confidence, will receive a structured transition summary containing strengths, successful approaches, curriculum gaps, reading and p</w:t>
            </w:r>
            <w:r>
              <w:rPr>
                <w:color w:val="000000"/>
                <w:sz w:val="20"/>
                <w:szCs w:val="20"/>
              </w:rPr>
              <w:t xml:space="preserve">honics information, attendance context and relevant pastoral support. This will be shared with receiving secondary schools in line with safeguarding and data protection requirements. </w:t>
            </w:r>
            <w:r>
              <w:rPr>
                <w:b/>
                <w:bCs/>
                <w:color w:val="000000"/>
                <w:sz w:val="20"/>
                <w:szCs w:val="20"/>
              </w:rPr>
              <w:t>Critical requirements:</w:t>
            </w:r>
            <w:r>
              <w:rPr>
                <w:color w:val="000000"/>
                <w:sz w:val="20"/>
                <w:szCs w:val="20"/>
              </w:rPr>
              <w:t xml:space="preserve"> transition information must be specific and educationally useful; pupils and families should contribute; important support must not stop at the end of Year 6; leaders should evaluate whether support is sustained after transition.</w:t>
            </w:r>
          </w:p>
        </w:tc>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single" w:sz="4" w:space="0" w:color="EEEEEE"/>
                <w:left w:val="single" w:sz="4" w:space="0" w:color="EEEEEE"/>
                <w:bottom w:val="single" w:sz="4" w:space="0" w:color="EEEEEE"/>
                <w:right w:val="single" w:sz="4" w:space="0" w:color="EEEEEE"/>
                <w:between w:val="nil"/>
              </w:pBdr>
              <w:spacing w:before="60" w:after="60" w:line="240" w:lineRule="auto"/>
              <w:ind w:left="57" w:right="57"/>
              <w:jc w:val="both"/>
              <w:rPr>
                <w:color w:val="000000"/>
                <w:sz w:val="20"/>
                <w:szCs w:val="20"/>
              </w:rPr>
            </w:pPr>
            <w:r>
              <w:rPr>
                <w:color w:val="000000"/>
                <w:sz w:val="20"/>
                <w:szCs w:val="20"/>
              </w:rPr>
              <w:t xml:space="preserve">The EEF mathematics guidance highlights the need for primary and secondary schools to share understanding of pupils’ strengths and weaknesses and to support a successful transition. </w:t>
            </w:r>
            <w:hyperlink r:id="rId29">
              <w:r>
                <w:rPr>
                  <w:color w:val="0000CC"/>
                  <w:sz w:val="20"/>
                  <w:szCs w:val="20"/>
                </w:rPr>
                <w:t>EEF: Improving Mathematics in Key Stages 2 and 3</w:t>
              </w:r>
            </w:hyperlink>
          </w:p>
        </w:tc>
        <w:tc>
          <w:tcPr>
            <w:tcW w:w="1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b/>
                <w:bCs/>
                <w:color w:val="000000"/>
                <w:sz w:val="20"/>
                <w:szCs w:val="20"/>
              </w:rPr>
            </w:pPr>
            <w:r>
              <w:rPr>
                <w:b/>
                <w:bCs/>
                <w:color w:val="000000"/>
                <w:sz w:val="20"/>
                <w:szCs w:val="20"/>
              </w:rPr>
              <w:t>1, 2, 5, 6, 8</w:t>
            </w:r>
          </w:p>
        </w:tc>
      </w:tr>
    </w:tbl>
    <w:p w:rsidR="000A2CA2" w:rsidRDefault="000A2CA2"/>
    <w:p w:rsidR="000A2CA2" w:rsidRDefault="00015191">
      <w:pPr>
        <w:pStyle w:val="Heading3"/>
      </w:pPr>
      <w:r>
        <w:t>Wider strategies (for example, related to attendance, behaviour, wellbeing)</w:t>
      </w:r>
    </w:p>
    <w:p w:rsidR="000A2CA2" w:rsidRDefault="00015191">
      <w:pPr>
        <w:spacing w:before="240" w:after="120"/>
      </w:pPr>
      <w:r>
        <w:t>Budgeted cost £30,806 (20%)</w:t>
      </w:r>
    </w:p>
    <w:tbl>
      <w:tblPr>
        <w:tblStyle w:val="af1"/>
        <w:tblW w:w="9486" w:type="dxa"/>
        <w:tblLayout w:type="fixed"/>
        <w:tblLook w:val="0400" w:firstRow="0" w:lastRow="0" w:firstColumn="0" w:lastColumn="0" w:noHBand="0" w:noVBand="1"/>
      </w:tblPr>
      <w:tblGrid>
        <w:gridCol w:w="4531"/>
        <w:gridCol w:w="2977"/>
        <w:gridCol w:w="1978"/>
      </w:tblGrid>
      <w:tr w:rsidR="000A2CA2">
        <w:tc>
          <w:tcPr>
            <w:tcW w:w="4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Activity</w:t>
            </w:r>
          </w:p>
        </w:tc>
        <w:tc>
          <w:tcPr>
            <w:tcW w:w="29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Evidence that supports this approach</w:t>
            </w:r>
          </w:p>
        </w:tc>
        <w:tc>
          <w:tcPr>
            <w:tcW w:w="197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Challenge number(s) addressed</w:t>
            </w:r>
          </w:p>
        </w:tc>
      </w:tr>
      <w:tr w:rsidR="000A2CA2">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b/>
                <w:bCs/>
                <w:color w:val="000000"/>
                <w:sz w:val="20"/>
                <w:szCs w:val="20"/>
              </w:rPr>
              <w:t>Attendance and punctuality support.</w:t>
            </w:r>
            <w:r>
              <w:rPr>
                <w:color w:val="000000"/>
                <w:sz w:val="20"/>
                <w:szCs w:val="20"/>
              </w:rPr>
              <w:t xml:space="preserve"> The school will establish a September 2026 baseline for attendance, persistent absence, punctuality and attendance gaps for disadvantaged pupils. Attend</w:t>
            </w:r>
            <w:r>
              <w:rPr>
                <w:color w:val="000000"/>
                <w:sz w:val="20"/>
                <w:szCs w:val="20"/>
              </w:rPr>
              <w:t>ance will be reviewed fortnightly for priority pupils, with early contact, supportive conversations, attendance plans and escalation where required. The pastoral team will coordinate with families, the attendance lead and external agencies where appropriat</w:t>
            </w:r>
            <w:r>
              <w:rPr>
                <w:color w:val="000000"/>
                <w:sz w:val="20"/>
                <w:szCs w:val="20"/>
              </w:rPr>
              <w:t xml:space="preserve">e. </w:t>
            </w:r>
            <w:r>
              <w:rPr>
                <w:b/>
                <w:bCs/>
                <w:color w:val="000000"/>
                <w:sz w:val="20"/>
                <w:szCs w:val="20"/>
              </w:rPr>
              <w:t>Critical requirements:</w:t>
            </w:r>
            <w:r>
              <w:rPr>
                <w:color w:val="000000"/>
                <w:sz w:val="20"/>
                <w:szCs w:val="20"/>
              </w:rPr>
              <w:t xml:space="preserve"> the approach must be supportive rather than stigmatising; absence must be understood in context; attendance action must connect to learning recovery; pupils and families should understand the purpose of support; safeguarding conce</w:t>
            </w:r>
            <w:r>
              <w:rPr>
                <w:color w:val="000000"/>
                <w:sz w:val="20"/>
                <w:szCs w:val="20"/>
              </w:rPr>
              <w:t>rns must be followed through established procedures.</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 xml:space="preserve">The EEF identifies attendance as a significant wider barrier and signposts schools to DfE attendance guidance and practical support. </w:t>
            </w:r>
            <w:hyperlink r:id="rId30">
              <w:r>
                <w:rPr>
                  <w:color w:val="0000CC"/>
                  <w:sz w:val="20"/>
                  <w:szCs w:val="20"/>
                </w:rPr>
                <w:t>EEF: Use reliable research evidence to support your strategy</w:t>
              </w:r>
            </w:hyperlink>
            <w:r>
              <w:rPr>
                <w:color w:val="000000"/>
                <w:sz w:val="20"/>
                <w:szCs w:val="20"/>
              </w:rPr>
              <w:t>. The EEF also notes that behaviour, attendance and wider b</w:t>
            </w:r>
            <w:r>
              <w:rPr>
                <w:color w:val="000000"/>
                <w:sz w:val="20"/>
                <w:szCs w:val="20"/>
              </w:rPr>
              <w:t xml:space="preserve">arriers can affect access to learning. </w:t>
            </w:r>
            <w:hyperlink r:id="rId31">
              <w:r>
                <w:rPr>
                  <w:color w:val="0000CC"/>
                  <w:sz w:val="20"/>
                  <w:szCs w:val="20"/>
                </w:rPr>
                <w:t>EEF: Improving behaviour in schools</w:t>
              </w:r>
            </w:hyperlink>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t>1, 5, 6</w:t>
            </w:r>
          </w:p>
        </w:tc>
      </w:tr>
      <w:tr w:rsidR="000A2CA2">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i/>
                <w:iCs/>
                <w:sz w:val="20"/>
                <w:szCs w:val="20"/>
              </w:rPr>
            </w:pPr>
            <w:r>
              <w:rPr>
                <w:b/>
                <w:bCs/>
                <w:color w:val="000000"/>
                <w:sz w:val="20"/>
                <w:szCs w:val="20"/>
              </w:rPr>
              <w:t>Pastoral key adult and individual support plans</w:t>
            </w:r>
            <w:r>
              <w:rPr>
                <w:b/>
                <w:bCs/>
                <w:color w:val="000000"/>
                <w:sz w:val="20"/>
                <w:szCs w:val="20"/>
              </w:rPr>
              <w:t>.</w:t>
            </w:r>
            <w:r>
              <w:rPr>
                <w:color w:val="000000"/>
                <w:sz w:val="20"/>
                <w:szCs w:val="20"/>
              </w:rPr>
              <w:t xml:space="preserve"> Building on the increased pastoral team, identified pupils will have a named trusted adult and, where appropriate, a concise plan covering </w:t>
            </w:r>
            <w:r>
              <w:rPr>
                <w:color w:val="000000"/>
                <w:sz w:val="20"/>
                <w:szCs w:val="20"/>
              </w:rPr>
              <w:lastRenderedPageBreak/>
              <w:t>strengths, triggers, successful strategies, learning adjustments, attendance actions and review dates. Support will</w:t>
            </w:r>
            <w:r>
              <w:rPr>
                <w:color w:val="000000"/>
                <w:sz w:val="20"/>
                <w:szCs w:val="20"/>
              </w:rPr>
              <w:t xml:space="preserve"> be coordinated with families, the SENCo, DSL and external professionals where appropriate. </w:t>
            </w:r>
            <w:r>
              <w:rPr>
                <w:b/>
                <w:bCs/>
                <w:color w:val="000000"/>
                <w:sz w:val="20"/>
                <w:szCs w:val="20"/>
              </w:rPr>
              <w:t>Critical requirements:</w:t>
            </w:r>
            <w:r>
              <w:rPr>
                <w:color w:val="000000"/>
                <w:sz w:val="20"/>
                <w:szCs w:val="20"/>
              </w:rPr>
              <w:t xml:space="preserve"> plans must be purposeful and regularly reviewed; support must not lower expectations; staff must understand confidentiality and safeguarding;</w:t>
            </w:r>
            <w:r>
              <w:rPr>
                <w:color w:val="000000"/>
                <w:sz w:val="20"/>
                <w:szCs w:val="20"/>
              </w:rPr>
              <w:t xml:space="preserve"> pupils should have a voice in identifying what helps them.</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lastRenderedPageBreak/>
              <w:t xml:space="preserve">The EEF behaviour guidance recommends understanding pupils and their influences, developing positive </w:t>
            </w:r>
            <w:r>
              <w:rPr>
                <w:color w:val="000000"/>
                <w:sz w:val="20"/>
                <w:szCs w:val="20"/>
              </w:rPr>
              <w:lastRenderedPageBreak/>
              <w:t xml:space="preserve">relationships and using tailored approaches for individual pupils. </w:t>
            </w:r>
            <w:hyperlink r:id="rId32">
              <w:r>
                <w:rPr>
                  <w:color w:val="0000CC"/>
                  <w:sz w:val="20"/>
                  <w:szCs w:val="20"/>
                </w:rPr>
                <w:t>EEF: Improving behaviour in schools</w:t>
              </w:r>
            </w:hyperlink>
            <w:r>
              <w:rPr>
                <w:color w:val="000000"/>
                <w:sz w:val="20"/>
                <w:szCs w:val="20"/>
              </w:rPr>
              <w:t xml:space="preserve">. The EEF SEND guidance similarly recommends an ongoing, holistic understanding of individual pupils’ needs. </w:t>
            </w:r>
            <w:hyperlink r:id="rId33">
              <w:r>
                <w:rPr>
                  <w:color w:val="0000CC"/>
                  <w:sz w:val="20"/>
                  <w:szCs w:val="20"/>
                </w:rPr>
                <w:t>EEF: Special Educational Needs in Mainstream Schools</w:t>
              </w:r>
            </w:hyperlink>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lastRenderedPageBreak/>
              <w:t>2, 5, 6, 8</w:t>
            </w:r>
          </w:p>
        </w:tc>
      </w:tr>
      <w:tr w:rsidR="000A2CA2">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right="57"/>
              <w:jc w:val="both"/>
              <w:rPr>
                <w:sz w:val="20"/>
                <w:szCs w:val="20"/>
              </w:rPr>
            </w:pPr>
            <w:r>
              <w:rPr>
                <w:b/>
                <w:bCs/>
                <w:color w:val="000000"/>
                <w:sz w:val="20"/>
                <w:szCs w:val="20"/>
              </w:rPr>
              <w:t>My Happy Mind and explicit self-regulation.</w:t>
            </w:r>
            <w:r>
              <w:rPr>
                <w:color w:val="000000"/>
                <w:sz w:val="20"/>
                <w:szCs w:val="20"/>
              </w:rPr>
              <w:t xml:space="preserve"> Building on the school-wide use of My Happy Mind, staff will make explicit links between wellbeing learning, learning behaviours, resilience, emotional vocabulary, problem-solving and classroom routines. Pupils who require additional support will receive </w:t>
            </w:r>
            <w:r>
              <w:rPr>
                <w:color w:val="000000"/>
                <w:sz w:val="20"/>
                <w:szCs w:val="20"/>
              </w:rPr>
              <w:t xml:space="preserve">targeted pastoral work, not simply repeated access to the universal programme. </w:t>
            </w:r>
            <w:r>
              <w:rPr>
                <w:b/>
                <w:bCs/>
                <w:color w:val="000000"/>
                <w:sz w:val="20"/>
                <w:szCs w:val="20"/>
              </w:rPr>
              <w:t>Critical requirements:</w:t>
            </w:r>
            <w:r>
              <w:rPr>
                <w:color w:val="000000"/>
                <w:sz w:val="20"/>
                <w:szCs w:val="20"/>
              </w:rPr>
              <w:t xml:space="preserve"> My Happy Mind must be integrated with the school’s wider wellbeing and safeguarding systems; staff must avoid presenting wellbeing sessions as a replaceme</w:t>
            </w:r>
            <w:r>
              <w:rPr>
                <w:color w:val="000000"/>
                <w:sz w:val="20"/>
                <w:szCs w:val="20"/>
              </w:rPr>
              <w:t>nt for specialist support; impact will be evaluated through pupil voice, engagement, behaviour and pastoral evidence.</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The EEF behaviour guidance identifies self-regulation, learning behaviours, positive relationships and tailored support as relevant to beh</w:t>
            </w:r>
            <w:r>
              <w:rPr>
                <w:color w:val="000000"/>
                <w:sz w:val="20"/>
                <w:szCs w:val="20"/>
              </w:rPr>
              <w:t xml:space="preserve">aviour and learning. </w:t>
            </w:r>
            <w:hyperlink r:id="rId34">
              <w:r>
                <w:rPr>
                  <w:color w:val="0000CC"/>
                  <w:sz w:val="20"/>
                  <w:szCs w:val="20"/>
                </w:rPr>
                <w:t>EEF: Improving behaviour in schools</w:t>
              </w:r>
            </w:hyperlink>
            <w:r>
              <w:rPr>
                <w:color w:val="000000"/>
                <w:sz w:val="20"/>
                <w:szCs w:val="20"/>
              </w:rPr>
              <w:t>.</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t>1, 6, 8</w:t>
            </w:r>
          </w:p>
        </w:tc>
      </w:tr>
      <w:tr w:rsidR="000A2CA2">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right="57"/>
              <w:jc w:val="both"/>
              <w:rPr>
                <w:sz w:val="20"/>
                <w:szCs w:val="20"/>
              </w:rPr>
            </w:pPr>
            <w:r>
              <w:rPr>
                <w:b/>
                <w:bCs/>
                <w:color w:val="000000"/>
                <w:sz w:val="20"/>
                <w:szCs w:val="20"/>
              </w:rPr>
              <w:t>Forest School as an inclusive participation and wellbeing opportunity.</w:t>
            </w:r>
            <w:r>
              <w:rPr>
                <w:color w:val="000000"/>
                <w:sz w:val="20"/>
                <w:szCs w:val="20"/>
              </w:rPr>
              <w:t xml:space="preserve"> Building on the planned restart of Forest School, disadvantaged pupils who would benefit from structured outdoor learning will be prioritised through need-based assessment, while mainta</w:t>
            </w:r>
            <w:r>
              <w:rPr>
                <w:color w:val="000000"/>
                <w:sz w:val="20"/>
                <w:szCs w:val="20"/>
              </w:rPr>
              <w:t xml:space="preserve">ining an inclusive and non-stigmatising model. Activities will develop collaboration, resilience, communication, problem-solving and connection to the school’s Christian values. </w:t>
            </w:r>
            <w:r>
              <w:rPr>
                <w:b/>
                <w:bCs/>
                <w:color w:val="000000"/>
                <w:sz w:val="20"/>
                <w:szCs w:val="20"/>
              </w:rPr>
              <w:t>Critical requirements:</w:t>
            </w:r>
            <w:r>
              <w:rPr>
                <w:color w:val="000000"/>
                <w:sz w:val="20"/>
                <w:szCs w:val="20"/>
              </w:rPr>
              <w:t xml:space="preserve"> Forest School must complement, not replace, classroom l</w:t>
            </w:r>
            <w:r>
              <w:rPr>
                <w:color w:val="000000"/>
                <w:sz w:val="20"/>
                <w:szCs w:val="20"/>
              </w:rPr>
              <w:t>earning; participation must be monitored; pupils with medical or SEND needs must have appropriate risk assessments and reasonable adjustments; impact should be evaluated through pupil voice, attendance, engagement and behaviour evidence.</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The DfE Menu of Approaches includes wider strategies such as social and emotional support and extra-curricular participation. The EEF behaviour guidance identifies relationships, positive engagement and opportunities that strengthen pupils’ social and emot</w:t>
            </w:r>
            <w:r>
              <w:rPr>
                <w:color w:val="000000"/>
                <w:sz w:val="20"/>
                <w:szCs w:val="20"/>
              </w:rPr>
              <w:t xml:space="preserve">ional development as relevant to behaviour and learning. </w:t>
            </w:r>
            <w:hyperlink r:id="rId35">
              <w:r>
                <w:rPr>
                  <w:color w:val="0000CC"/>
                  <w:sz w:val="20"/>
                  <w:szCs w:val="20"/>
                </w:rPr>
                <w:t>EEF: Improving behaviour in schools</w:t>
              </w:r>
            </w:hyperlink>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t>2, 6, 7</w:t>
            </w:r>
          </w:p>
        </w:tc>
      </w:tr>
      <w:tr w:rsidR="000A2CA2">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right="57"/>
              <w:jc w:val="both"/>
              <w:rPr>
                <w:sz w:val="20"/>
                <w:szCs w:val="20"/>
              </w:rPr>
            </w:pPr>
            <w:r>
              <w:rPr>
                <w:b/>
                <w:bCs/>
                <w:color w:val="000000"/>
                <w:sz w:val="20"/>
                <w:szCs w:val="20"/>
              </w:rPr>
              <w:t>Equitable access to enrichment and extra-curricular activities.</w:t>
            </w:r>
            <w:r>
              <w:rPr>
                <w:color w:val="000000"/>
                <w:sz w:val="20"/>
                <w:szCs w:val="20"/>
              </w:rPr>
              <w:t xml:space="preserve"> The school will audit participation in clubs, trips, residential experiences, sport, music, arts, leadership roles, Forest School and other enrichment. Where cost, equipment, transport, confid</w:t>
            </w:r>
            <w:r>
              <w:rPr>
                <w:color w:val="000000"/>
                <w:sz w:val="20"/>
                <w:szCs w:val="20"/>
              </w:rPr>
              <w:t xml:space="preserve">ence or family circumstances are barriers, support will be provided discreetly. Disadvantaged pupils will be encouraged to take on responsibilities connected to the school’s values and vision. </w:t>
            </w:r>
            <w:r>
              <w:rPr>
                <w:b/>
                <w:bCs/>
                <w:color w:val="000000"/>
                <w:sz w:val="20"/>
                <w:szCs w:val="20"/>
              </w:rPr>
              <w:t>Critical requirements:</w:t>
            </w:r>
            <w:r>
              <w:rPr>
                <w:color w:val="000000"/>
                <w:sz w:val="20"/>
                <w:szCs w:val="20"/>
              </w:rPr>
              <w:t xml:space="preserve"> the school must avoid assumptions that d</w:t>
            </w:r>
            <w:r>
              <w:rPr>
                <w:color w:val="000000"/>
                <w:sz w:val="20"/>
                <w:szCs w:val="20"/>
              </w:rPr>
              <w:t>isadvantaged pupils are not interested; pupils and families should be consulted; funding decisions must be linked to identified barriers; participation should be recorded and reviewed by subgroup.</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t>The DfE Menu of Approaches identifies extra-curricular acti</w:t>
            </w:r>
            <w:r>
              <w:rPr>
                <w:color w:val="000000"/>
                <w:sz w:val="20"/>
                <w:szCs w:val="20"/>
              </w:rPr>
              <w:t xml:space="preserve">vities as a wider strategy. The EEF states that Pupil Premium can support wider barriers where activities are selected in response to the needs of the school’s disadvantaged pupils. </w:t>
            </w:r>
            <w:hyperlink r:id="rId36">
              <w:r>
                <w:rPr>
                  <w:color w:val="0000CC"/>
                  <w:sz w:val="20"/>
                  <w:szCs w:val="20"/>
                </w:rPr>
                <w:t>EEF: Use reliable research evidence to support your strategy</w:t>
              </w:r>
            </w:hyperlink>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sz w:val="20"/>
                <w:szCs w:val="20"/>
              </w:rPr>
            </w:pPr>
            <w:r>
              <w:rPr>
                <w:b/>
                <w:bCs/>
                <w:color w:val="000000"/>
                <w:sz w:val="20"/>
                <w:szCs w:val="20"/>
              </w:rPr>
              <w:t>6, 7</w:t>
            </w:r>
          </w:p>
        </w:tc>
      </w:tr>
      <w:tr w:rsidR="000A2CA2">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right="57"/>
              <w:jc w:val="both"/>
              <w:rPr>
                <w:sz w:val="20"/>
                <w:szCs w:val="20"/>
              </w:rPr>
            </w:pPr>
            <w:r>
              <w:rPr>
                <w:b/>
                <w:bCs/>
                <w:color w:val="000000"/>
                <w:sz w:val="20"/>
                <w:szCs w:val="20"/>
              </w:rPr>
              <w:t>Breakfast and readiness-to-learn support where required.</w:t>
            </w:r>
            <w:r>
              <w:rPr>
                <w:color w:val="000000"/>
                <w:sz w:val="20"/>
                <w:szCs w:val="20"/>
              </w:rPr>
              <w:t xml:space="preserve"> The school will review whether a breakfast or early-arrival offer is needed for </w:t>
            </w:r>
            <w:r>
              <w:rPr>
                <w:color w:val="000000"/>
                <w:sz w:val="20"/>
                <w:szCs w:val="20"/>
              </w:rPr>
              <w:lastRenderedPageBreak/>
              <w:t>particular pupils, including those affected by hunger, transport difficulties, anxiety or unsettled starts to the day. This will build on the evidence identified in the EEF be</w:t>
            </w:r>
            <w:r>
              <w:rPr>
                <w:color w:val="000000"/>
                <w:sz w:val="20"/>
                <w:szCs w:val="20"/>
              </w:rPr>
              <w:t xml:space="preserve">haviour guidance rather than being introduced as a universal activity without a defined purpose. </w:t>
            </w:r>
            <w:r>
              <w:rPr>
                <w:b/>
                <w:bCs/>
                <w:color w:val="000000"/>
                <w:sz w:val="20"/>
                <w:szCs w:val="20"/>
              </w:rPr>
              <w:t>Critical requirements:</w:t>
            </w:r>
            <w:r>
              <w:rPr>
                <w:color w:val="000000"/>
                <w:sz w:val="20"/>
                <w:szCs w:val="20"/>
              </w:rPr>
              <w:t xml:space="preserve"> provision must be safe, inclusive and financially sustainable; it must not stigmatise pupils; attendance and readiness-to-learn outcomes</w:t>
            </w:r>
            <w:r>
              <w:rPr>
                <w:color w:val="000000"/>
                <w:sz w:val="20"/>
                <w:szCs w:val="20"/>
              </w:rPr>
              <w:t xml:space="preserve"> should be monitored; families should be involved in identifying need.</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sz w:val="20"/>
                <w:szCs w:val="20"/>
              </w:rPr>
            </w:pPr>
            <w:r>
              <w:rPr>
                <w:color w:val="000000"/>
                <w:sz w:val="20"/>
                <w:szCs w:val="20"/>
              </w:rPr>
              <w:lastRenderedPageBreak/>
              <w:t xml:space="preserve">The EEF behaviour guidance reports that breakfast clubs can support behaviour, classroom </w:t>
            </w:r>
            <w:r>
              <w:rPr>
                <w:color w:val="000000"/>
                <w:sz w:val="20"/>
                <w:szCs w:val="20"/>
              </w:rPr>
              <w:lastRenderedPageBreak/>
              <w:t xml:space="preserve">climate and attainment, and identifies them as a potentially cost-effective wider strategy when </w:t>
            </w:r>
            <w:r>
              <w:rPr>
                <w:color w:val="000000"/>
                <w:sz w:val="20"/>
                <w:szCs w:val="20"/>
              </w:rPr>
              <w:t xml:space="preserve">implemented effectively. </w:t>
            </w:r>
            <w:hyperlink r:id="rId37">
              <w:r>
                <w:rPr>
                  <w:color w:val="0000CC"/>
                  <w:sz w:val="20"/>
                  <w:szCs w:val="20"/>
                </w:rPr>
                <w:t>EEF: Improving behaviour in schools</w:t>
              </w:r>
            </w:hyperlink>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sz w:val="22"/>
                <w:szCs w:val="22"/>
              </w:rPr>
            </w:pPr>
            <w:r>
              <w:rPr>
                <w:b/>
                <w:bCs/>
                <w:color w:val="000000"/>
                <w:sz w:val="22"/>
                <w:szCs w:val="22"/>
              </w:rPr>
              <w:lastRenderedPageBreak/>
              <w:t>5, 6</w:t>
            </w:r>
          </w:p>
        </w:tc>
      </w:tr>
      <w:tr w:rsidR="000A2CA2">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right="57"/>
              <w:jc w:val="both"/>
              <w:rPr>
                <w:b/>
                <w:bCs/>
                <w:color w:val="000000"/>
                <w:sz w:val="20"/>
                <w:szCs w:val="20"/>
              </w:rPr>
            </w:pPr>
            <w:r>
              <w:rPr>
                <w:b/>
                <w:bCs/>
                <w:color w:val="000000"/>
                <w:sz w:val="20"/>
                <w:szCs w:val="20"/>
              </w:rPr>
              <w:t>Family communication and practical support.</w:t>
            </w:r>
            <w:r>
              <w:rPr>
                <w:color w:val="000000"/>
                <w:sz w:val="20"/>
                <w:szCs w:val="20"/>
              </w:rPr>
              <w:t xml:space="preserve"> The school will strengthen two-way communication with families of disadvantaged pupils through positive contact, accessible information, learning workshops and practical support with attendance, reading, mathematics and transition. Communication will be a</w:t>
            </w:r>
            <w:r>
              <w:rPr>
                <w:color w:val="000000"/>
                <w:sz w:val="20"/>
                <w:szCs w:val="20"/>
              </w:rPr>
              <w:t xml:space="preserve">dapted for families with language, digital access or confidence barriers. </w:t>
            </w:r>
            <w:r>
              <w:rPr>
                <w:b/>
                <w:bCs/>
                <w:color w:val="000000"/>
                <w:sz w:val="20"/>
                <w:szCs w:val="20"/>
              </w:rPr>
              <w:t>Critical requirements:</w:t>
            </w:r>
            <w:r>
              <w:rPr>
                <w:color w:val="000000"/>
                <w:sz w:val="20"/>
                <w:szCs w:val="20"/>
              </w:rPr>
              <w:t xml:space="preserve"> communication should include positive messages, not only concerns; families should be treated as partners; translation or interpretation should be used where needed; leaders should monitor whether communication reaches families who are less engaged.</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color w:val="000000"/>
                <w:sz w:val="20"/>
                <w:szCs w:val="20"/>
              </w:rPr>
            </w:pPr>
            <w:r>
              <w:rPr>
                <w:color w:val="000000"/>
                <w:sz w:val="20"/>
                <w:szCs w:val="20"/>
              </w:rPr>
              <w:t xml:space="preserve">The EEF highlights parental engagement and working with parents as appropriate wider strategies within the Menu of Approaches. </w:t>
            </w:r>
            <w:hyperlink r:id="rId38">
              <w:r>
                <w:rPr>
                  <w:color w:val="0000CC"/>
                  <w:sz w:val="20"/>
                  <w:szCs w:val="20"/>
                </w:rPr>
                <w:t>EEF: Use reliable research evidence to support your strategy</w:t>
              </w:r>
            </w:hyperlink>
            <w:r>
              <w:rPr>
                <w:color w:val="000000"/>
                <w:sz w:val="20"/>
                <w:szCs w:val="20"/>
              </w:rPr>
              <w:t xml:space="preserve">. The EEF behaviour guidance also identifies working with parents to establish consistent approaches as a useful element of targeted support. </w:t>
            </w:r>
            <w:hyperlink r:id="rId39">
              <w:r>
                <w:rPr>
                  <w:color w:val="0000CC"/>
                  <w:sz w:val="20"/>
                  <w:szCs w:val="20"/>
                </w:rPr>
                <w:t>EEF: Improving behaviour in schools</w:t>
              </w:r>
            </w:hyperlink>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b/>
                <w:bCs/>
                <w:color w:val="000000"/>
                <w:sz w:val="20"/>
                <w:szCs w:val="20"/>
              </w:rPr>
            </w:pPr>
            <w:r>
              <w:rPr>
                <w:b/>
                <w:bCs/>
                <w:color w:val="000000"/>
                <w:sz w:val="20"/>
                <w:szCs w:val="20"/>
              </w:rPr>
              <w:t>1, 3, 5, 6, 7</w:t>
            </w:r>
          </w:p>
        </w:tc>
      </w:tr>
      <w:tr w:rsidR="000A2CA2">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ind w:right="57"/>
              <w:jc w:val="both"/>
              <w:rPr>
                <w:b/>
                <w:bCs/>
                <w:color w:val="000000"/>
                <w:sz w:val="20"/>
                <w:szCs w:val="20"/>
              </w:rPr>
            </w:pPr>
            <w:r>
              <w:rPr>
                <w:b/>
                <w:bCs/>
                <w:color w:val="000000"/>
                <w:sz w:val="20"/>
                <w:szCs w:val="20"/>
              </w:rPr>
              <w:t>Behaviour-for-learning and inclusive routines.</w:t>
            </w:r>
            <w:r>
              <w:rPr>
                <w:color w:val="000000"/>
                <w:sz w:val="20"/>
                <w:szCs w:val="20"/>
              </w:rPr>
              <w:t xml:space="preserve"> Building on the school’s existing values and expectations of being respectful, ready and safe, staff will explicitly teach learning behaviours such as listening, starting work, asking for help, persevering and repairing relationships. Staff will use consi</w:t>
            </w:r>
            <w:r>
              <w:rPr>
                <w:color w:val="000000"/>
                <w:sz w:val="20"/>
                <w:szCs w:val="20"/>
              </w:rPr>
              <w:t xml:space="preserve">stent language, specific praise and proactive classroom routines, with individual plans for pupils who need additional support. </w:t>
            </w:r>
            <w:r>
              <w:rPr>
                <w:b/>
                <w:bCs/>
                <w:color w:val="000000"/>
                <w:sz w:val="20"/>
                <w:szCs w:val="20"/>
              </w:rPr>
              <w:t>Critical requirements:</w:t>
            </w:r>
            <w:r>
              <w:rPr>
                <w:color w:val="000000"/>
                <w:sz w:val="20"/>
                <w:szCs w:val="20"/>
              </w:rPr>
              <w:t xml:space="preserve"> expectations must be taught, modelled and practised; responses must be consistent but adapted to individu</w:t>
            </w:r>
            <w:r>
              <w:rPr>
                <w:color w:val="000000"/>
                <w:sz w:val="20"/>
                <w:szCs w:val="20"/>
              </w:rPr>
              <w:t>al needs; staff must distinguish unmet need from deliberate misconduct; behaviour information must be analysed by disadvantage and SEND.</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jc w:val="both"/>
              <w:rPr>
                <w:color w:val="000000"/>
                <w:sz w:val="20"/>
                <w:szCs w:val="20"/>
              </w:rPr>
            </w:pPr>
            <w:r>
              <w:rPr>
                <w:color w:val="000000"/>
                <w:sz w:val="20"/>
                <w:szCs w:val="20"/>
              </w:rPr>
              <w:t>The EEF behaviour guidance recommends teaching learning behaviours alongside managing misbehaviour, using classroom man</w:t>
            </w:r>
            <w:r>
              <w:rPr>
                <w:color w:val="000000"/>
                <w:sz w:val="20"/>
                <w:szCs w:val="20"/>
              </w:rPr>
              <w:t xml:space="preserve">agement strategies, understanding individual pupils and ensuring consistency. </w:t>
            </w:r>
            <w:hyperlink r:id="rId40">
              <w:r>
                <w:rPr>
                  <w:color w:val="0000CC"/>
                  <w:sz w:val="20"/>
                  <w:szCs w:val="20"/>
                </w:rPr>
                <w:t>EEF: Improving behaviour in schools</w:t>
              </w:r>
            </w:hyperlink>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2CA2" w:rsidRDefault="00015191">
            <w:pPr>
              <w:pBdr>
                <w:top w:val="nil"/>
                <w:left w:val="nil"/>
                <w:bottom w:val="nil"/>
                <w:right w:val="nil"/>
                <w:between w:val="nil"/>
              </w:pBdr>
              <w:spacing w:before="60" w:after="60" w:line="240" w:lineRule="auto"/>
              <w:rPr>
                <w:b/>
                <w:bCs/>
                <w:color w:val="000000"/>
                <w:sz w:val="20"/>
                <w:szCs w:val="20"/>
              </w:rPr>
            </w:pPr>
            <w:r>
              <w:rPr>
                <w:b/>
                <w:bCs/>
                <w:color w:val="000000"/>
                <w:sz w:val="20"/>
                <w:szCs w:val="20"/>
              </w:rPr>
              <w:t>2, 5, 6, 8</w:t>
            </w:r>
          </w:p>
        </w:tc>
      </w:tr>
    </w:tbl>
    <w:p w:rsidR="000A2CA2" w:rsidRDefault="000A2CA2">
      <w:pPr>
        <w:spacing w:before="240" w:after="0"/>
        <w:rPr>
          <w:b/>
          <w:bCs/>
          <w:color w:val="104F75"/>
          <w:sz w:val="28"/>
          <w:szCs w:val="28"/>
        </w:rPr>
      </w:pPr>
    </w:p>
    <w:p w:rsidR="000A2CA2" w:rsidRDefault="00015191">
      <w:pPr>
        <w:rPr>
          <w:i/>
          <w:iCs/>
          <w:color w:val="000000"/>
          <w:sz w:val="28"/>
          <w:szCs w:val="28"/>
        </w:rPr>
      </w:pPr>
      <w:r>
        <w:rPr>
          <w:b/>
          <w:bCs/>
          <w:color w:val="000000"/>
          <w:sz w:val="28"/>
          <w:szCs w:val="28"/>
        </w:rPr>
        <w:t xml:space="preserve">Total budgeted cost: £ </w:t>
      </w:r>
      <w:r>
        <w:rPr>
          <w:i/>
          <w:iCs/>
          <w:color w:val="000000"/>
          <w:sz w:val="28"/>
          <w:szCs w:val="28"/>
        </w:rPr>
        <w:t>154,030</w:t>
      </w:r>
    </w:p>
    <w:p w:rsidR="000A2CA2" w:rsidRDefault="00015191">
      <w:pPr>
        <w:rPr>
          <w:i/>
          <w:iCs/>
          <w:color w:val="000000"/>
          <w:sz w:val="20"/>
          <w:szCs w:val="20"/>
        </w:rPr>
      </w:pPr>
      <w:r>
        <w:rPr>
          <w:i/>
          <w:iCs/>
          <w:sz w:val="20"/>
          <w:szCs w:val="20"/>
        </w:rPr>
        <w:t xml:space="preserve">Our £154,030 allocation will be structured around the three elements of the EEF approach: approximately 50% (£77,015) will be invested in high-quality teaching, 30% (£46,209) in targeted academic support and 20% (£30,806) in </w:t>
      </w:r>
      <w:r>
        <w:rPr>
          <w:i/>
          <w:iCs/>
          <w:sz w:val="20"/>
          <w:szCs w:val="20"/>
        </w:rPr>
        <w:t xml:space="preserve">wider strategies. This balance reflects our belief that the most sustainable way to improve outcomes for disadvantaged pupils is through consistently strong classroom teaching, supplemented by precisely targeted academic intervention and action to address </w:t>
      </w:r>
      <w:r>
        <w:rPr>
          <w:i/>
          <w:iCs/>
          <w:sz w:val="20"/>
          <w:szCs w:val="20"/>
        </w:rPr>
        <w:t>wider barriers to learning.</w:t>
      </w:r>
    </w:p>
    <w:p w:rsidR="000A2CA2" w:rsidRDefault="00015191">
      <w:pPr>
        <w:pStyle w:val="Heading1"/>
      </w:pPr>
      <w:r>
        <w:lastRenderedPageBreak/>
        <w:t>Part B: Review of the previous academic year</w:t>
      </w:r>
    </w:p>
    <w:p w:rsidR="000A2CA2" w:rsidRDefault="00015191">
      <w:pPr>
        <w:pStyle w:val="Heading2"/>
      </w:pPr>
      <w:r>
        <w:t>Outcomes for disadvantaged pupils</w:t>
      </w:r>
    </w:p>
    <w:tbl>
      <w:tblPr>
        <w:tblStyle w:val="af2"/>
        <w:tblW w:w="9493" w:type="dxa"/>
        <w:tblLayout w:type="fixed"/>
        <w:tblLook w:val="0400" w:firstRow="0" w:lastRow="0" w:firstColumn="0" w:lastColumn="0" w:noHBand="0" w:noVBand="1"/>
      </w:tblPr>
      <w:tblGrid>
        <w:gridCol w:w="9493"/>
      </w:tblGrid>
      <w:tr w:rsidR="000A2CA2">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spacing w:after="280" w:line="240" w:lineRule="auto"/>
              <w:jc w:val="both"/>
              <w:rPr>
                <w:color w:val="000000"/>
                <w:sz w:val="20"/>
                <w:szCs w:val="20"/>
              </w:rPr>
            </w:pPr>
            <w:r>
              <w:rPr>
                <w:color w:val="000000"/>
                <w:sz w:val="20"/>
                <w:szCs w:val="20"/>
              </w:rPr>
              <w:t>We have analysed the performance of our disadvantaged pupils during the previous academic year, drawing on national assessment data alongside our own internal summative and formative assessment information.</w:t>
            </w:r>
          </w:p>
          <w:p w:rsidR="000A2CA2" w:rsidRDefault="00015191">
            <w:pPr>
              <w:spacing w:before="280" w:after="280" w:line="240" w:lineRule="auto"/>
              <w:jc w:val="both"/>
              <w:rPr>
                <w:color w:val="000000"/>
                <w:sz w:val="20"/>
                <w:szCs w:val="20"/>
              </w:rPr>
            </w:pPr>
            <w:r>
              <w:rPr>
                <w:color w:val="000000"/>
                <w:sz w:val="20"/>
                <w:szCs w:val="20"/>
              </w:rPr>
              <w:t>A significant proportion of our disadvantaged pup</w:t>
            </w:r>
            <w:r>
              <w:rPr>
                <w:color w:val="000000"/>
                <w:sz w:val="20"/>
                <w:szCs w:val="20"/>
              </w:rPr>
              <w:t>ils also have SEND (35%) and this has been taken into consideration when analysing and evaluating the data. To gain a clear understanding of the performance of our disadvantaged pupils, we have compared their outcomes with those of disadvantaged and non-di</w:t>
            </w:r>
            <w:r>
              <w:rPr>
                <w:color w:val="000000"/>
                <w:sz w:val="20"/>
                <w:szCs w:val="20"/>
              </w:rPr>
              <w:t>sadvantaged pupils nationally and locally, as well as with our own non-disadvantaged pupils.</w:t>
            </w:r>
          </w:p>
          <w:p w:rsidR="000A2CA2" w:rsidRDefault="00015191">
            <w:pPr>
              <w:spacing w:before="280" w:after="280" w:line="240" w:lineRule="auto"/>
              <w:jc w:val="both"/>
              <w:rPr>
                <w:color w:val="000000"/>
                <w:sz w:val="20"/>
                <w:szCs w:val="20"/>
              </w:rPr>
            </w:pPr>
            <w:r>
              <w:rPr>
                <w:color w:val="000000"/>
                <w:sz w:val="20"/>
                <w:szCs w:val="20"/>
              </w:rPr>
              <w:t>The 2026 KS2 data indicates that a significant attainment gap remains between disadvantaged pupils and their non-disadvantaged peers, with disadvantaged pupils not</w:t>
            </w:r>
            <w:r>
              <w:rPr>
                <w:color w:val="000000"/>
                <w:sz w:val="20"/>
                <w:szCs w:val="20"/>
              </w:rPr>
              <w:t xml:space="preserve"> yet achieving in line with other pupils. However, there have been encouraging improvements across a number of key areas. In particular, the average scaled score for disadvantaged pupils in reading has remained at 102.3, indicating sustained positive attai</w:t>
            </w:r>
            <w:r>
              <w:rPr>
                <w:color w:val="000000"/>
                <w:sz w:val="20"/>
                <w:szCs w:val="20"/>
              </w:rPr>
              <w:t>nment in this area. There have also been improvements in writing, mathematics and combined reading, writing and mathematics outcomes.</w:t>
            </w:r>
          </w:p>
          <w:p w:rsidR="000A2CA2" w:rsidRDefault="00015191">
            <w:pPr>
              <w:spacing w:before="280" w:after="280" w:line="240" w:lineRule="auto"/>
              <w:jc w:val="both"/>
              <w:rPr>
                <w:color w:val="000000"/>
                <w:sz w:val="20"/>
                <w:szCs w:val="20"/>
              </w:rPr>
            </w:pPr>
            <w:r>
              <w:rPr>
                <w:color w:val="000000"/>
                <w:sz w:val="20"/>
                <w:szCs w:val="20"/>
              </w:rPr>
              <w:t xml:space="preserve">Internal assessment data across other year groups also indicates a gradual narrowing of the gap between disadvantaged and </w:t>
            </w:r>
            <w:r>
              <w:rPr>
                <w:color w:val="000000"/>
                <w:sz w:val="20"/>
                <w:szCs w:val="20"/>
              </w:rPr>
              <w:t>non-disadvantaged pupils. While the progress is encouraging, continued focus is required to ensure that these improvements are sustained and that the attainment gap continues to reduce over time.</w:t>
            </w:r>
          </w:p>
          <w:p w:rsidR="000A2CA2" w:rsidRDefault="00015191">
            <w:pPr>
              <w:spacing w:before="280" w:after="280" w:line="240" w:lineRule="auto"/>
              <w:jc w:val="both"/>
              <w:rPr>
                <w:color w:val="000000"/>
                <w:sz w:val="20"/>
                <w:szCs w:val="20"/>
              </w:rPr>
            </w:pPr>
            <w:r>
              <w:rPr>
                <w:color w:val="000000"/>
                <w:sz w:val="20"/>
                <w:szCs w:val="20"/>
              </w:rPr>
              <w:t>To further improve outcomes for disadvantaged pupils, the sc</w:t>
            </w:r>
            <w:r>
              <w:rPr>
                <w:color w:val="000000"/>
                <w:sz w:val="20"/>
                <w:szCs w:val="20"/>
              </w:rPr>
              <w:t>hool participated in the RADY (Raising Attainment of Disadvantaged Youngsters) project during 2025/26. This has supported our ongoing focus on high expectations, removing barriers to learning and ensuring that disadvantaged pupils receive targeted and appr</w:t>
            </w:r>
            <w:r>
              <w:rPr>
                <w:color w:val="000000"/>
                <w:sz w:val="20"/>
                <w:szCs w:val="20"/>
              </w:rPr>
              <w:t>opriate support.</w:t>
            </w:r>
          </w:p>
          <w:p w:rsidR="000A2CA2" w:rsidRDefault="00015191">
            <w:pPr>
              <w:spacing w:before="280" w:after="280" w:line="240" w:lineRule="auto"/>
              <w:jc w:val="both"/>
              <w:rPr>
                <w:color w:val="000000"/>
                <w:sz w:val="20"/>
                <w:szCs w:val="20"/>
              </w:rPr>
            </w:pPr>
            <w:r>
              <w:rPr>
                <w:color w:val="000000"/>
                <w:sz w:val="20"/>
                <w:szCs w:val="20"/>
              </w:rPr>
              <w:t>We have also considered wider factors that may influence the achievement and progress of disadvantaged pupils, including attendance, behaviour, wellbeing and engagement with learning. In 2026/27, the increased pastoral team will provide ad</w:t>
            </w:r>
            <w:r>
              <w:rPr>
                <w:color w:val="000000"/>
                <w:sz w:val="20"/>
                <w:szCs w:val="20"/>
              </w:rPr>
              <w:t>ditional support for pupils who require targeted intervention, while Forest School provision will continue to support wellbeing, confidence, resilience and engagement.</w:t>
            </w:r>
          </w:p>
          <w:p w:rsidR="000A2CA2" w:rsidRDefault="00015191">
            <w:pPr>
              <w:spacing w:before="280" w:after="280" w:line="240" w:lineRule="auto"/>
              <w:jc w:val="both"/>
              <w:rPr>
                <w:color w:val="000000"/>
                <w:sz w:val="20"/>
                <w:szCs w:val="20"/>
              </w:rPr>
            </w:pPr>
            <w:r>
              <w:rPr>
                <w:color w:val="000000"/>
                <w:sz w:val="20"/>
                <w:szCs w:val="20"/>
              </w:rPr>
              <w:t>The embedding of MyHappymind across the school will further support pupils' emotional we</w:t>
            </w:r>
            <w:r>
              <w:rPr>
                <w:color w:val="000000"/>
                <w:sz w:val="20"/>
                <w:szCs w:val="20"/>
              </w:rPr>
              <w:t>llbeing, relationships, behaviour and readiness to learn. Together, these approaches are intended to address both academic and wider barriers to learning, ensuring that disadvantaged pupils are supported to achieve their full potential.</w:t>
            </w:r>
          </w:p>
          <w:p w:rsidR="000A2CA2" w:rsidRDefault="00015191">
            <w:pPr>
              <w:spacing w:before="280" w:line="240" w:lineRule="auto"/>
              <w:jc w:val="both"/>
              <w:rPr>
                <w:rFonts w:ascii="Times New Roman" w:eastAsia="Times New Roman" w:hAnsi="Times New Roman" w:cs="Times New Roman"/>
                <w:color w:val="000000"/>
              </w:rPr>
            </w:pPr>
            <w:bookmarkStart w:id="4" w:name="_heading=h.yvyvk95oizq1" w:colFirst="0" w:colLast="0"/>
            <w:bookmarkEnd w:id="4"/>
            <w:r>
              <w:rPr>
                <w:color w:val="000000"/>
                <w:sz w:val="20"/>
                <w:szCs w:val="20"/>
              </w:rPr>
              <w:t>Our key priority remains to sustain the areas of improvement identified in the data while continuing to reduce the attainment gap between disadvantaged pupils and their peers.</w:t>
            </w:r>
          </w:p>
        </w:tc>
      </w:tr>
    </w:tbl>
    <w:p w:rsidR="000A2CA2" w:rsidRDefault="00015191">
      <w:pPr>
        <w:pStyle w:val="Heading2"/>
      </w:pPr>
      <w:r>
        <w:t>Externally provided programmes</w:t>
      </w:r>
    </w:p>
    <w:p w:rsidR="000A2CA2" w:rsidRDefault="00015191">
      <w:pPr>
        <w:rPr>
          <w:i/>
          <w:iCs/>
        </w:rPr>
      </w:pPr>
      <w:r>
        <w:rPr>
          <w:i/>
          <w:iCs/>
        </w:rPr>
        <w:t>Please include the names of any non-DfE programm</w:t>
      </w:r>
      <w:r>
        <w:rPr>
          <w:i/>
          <w:iCs/>
        </w:rPr>
        <w:t xml:space="preserve">es that you used your pupil premium to fund in the previous academic year. </w:t>
      </w:r>
    </w:p>
    <w:tbl>
      <w:tblPr>
        <w:tblStyle w:val="af3"/>
        <w:tblW w:w="9486" w:type="dxa"/>
        <w:tblLayout w:type="fixed"/>
        <w:tblLook w:val="0400" w:firstRow="0" w:lastRow="0" w:firstColumn="0" w:lastColumn="0" w:noHBand="0" w:noVBand="1"/>
      </w:tblPr>
      <w:tblGrid>
        <w:gridCol w:w="4815"/>
        <w:gridCol w:w="4671"/>
      </w:tblGrid>
      <w:tr w:rsidR="000A2CA2">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A2CA2" w:rsidRDefault="00015191">
            <w:pPr>
              <w:pBdr>
                <w:top w:val="nil"/>
                <w:left w:val="nil"/>
                <w:bottom w:val="nil"/>
                <w:right w:val="nil"/>
                <w:between w:val="nil"/>
              </w:pBdr>
              <w:spacing w:before="60" w:after="60" w:line="240" w:lineRule="auto"/>
              <w:rPr>
                <w:b/>
                <w:bCs/>
              </w:rPr>
            </w:pPr>
            <w:r>
              <w:rPr>
                <w:b/>
                <w:bCs/>
              </w:rPr>
              <w:t>Provider</w:t>
            </w:r>
          </w:p>
        </w:tc>
      </w:tr>
      <w:tr w:rsidR="000A2CA2">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A2CA2">
            <w:pPr>
              <w:pBdr>
                <w:top w:val="nil"/>
                <w:left w:val="nil"/>
                <w:bottom w:val="nil"/>
                <w:right w:val="nil"/>
                <w:between w:val="nil"/>
              </w:pBdr>
              <w:spacing w:before="60" w:after="60" w:line="240" w:lineRule="auto"/>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A2CA2">
            <w:pPr>
              <w:pBdr>
                <w:top w:val="nil"/>
                <w:left w:val="nil"/>
                <w:bottom w:val="nil"/>
                <w:right w:val="nil"/>
                <w:between w:val="nil"/>
              </w:pBdr>
              <w:spacing w:before="60" w:after="60" w:line="240" w:lineRule="auto"/>
            </w:pPr>
          </w:p>
        </w:tc>
      </w:tr>
      <w:tr w:rsidR="000A2CA2">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A2CA2">
            <w:pPr>
              <w:pBdr>
                <w:top w:val="nil"/>
                <w:left w:val="nil"/>
                <w:bottom w:val="nil"/>
                <w:right w:val="nil"/>
                <w:between w:val="nil"/>
              </w:pBdr>
              <w:spacing w:before="60" w:after="60" w:line="240" w:lineRule="auto"/>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A2CA2">
            <w:pPr>
              <w:pBdr>
                <w:top w:val="nil"/>
                <w:left w:val="nil"/>
                <w:bottom w:val="nil"/>
                <w:right w:val="nil"/>
                <w:between w:val="nil"/>
              </w:pBdr>
              <w:spacing w:before="60" w:after="60" w:line="240" w:lineRule="auto"/>
            </w:pPr>
          </w:p>
        </w:tc>
      </w:tr>
    </w:tbl>
    <w:p w:rsidR="000A2CA2" w:rsidRDefault="000A2CA2"/>
    <w:p w:rsidR="000A2CA2" w:rsidRDefault="00015191">
      <w:pPr>
        <w:pStyle w:val="Heading1"/>
      </w:pPr>
      <w:r>
        <w:lastRenderedPageBreak/>
        <w:t>Further information (optional)</w:t>
      </w:r>
    </w:p>
    <w:tbl>
      <w:tblPr>
        <w:tblStyle w:val="af4"/>
        <w:tblW w:w="9486" w:type="dxa"/>
        <w:tblLayout w:type="fixed"/>
        <w:tblLook w:val="0400" w:firstRow="0" w:lastRow="0" w:firstColumn="0" w:lastColumn="0" w:noHBand="0" w:noVBand="1"/>
      </w:tblPr>
      <w:tblGrid>
        <w:gridCol w:w="9486"/>
      </w:tblGrid>
      <w:tr w:rsidR="000A2CA2">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A2CA2" w:rsidRDefault="00015191">
            <w:pPr>
              <w:spacing w:before="299" w:after="299"/>
            </w:pPr>
            <w:r>
              <w:rPr>
                <w:b/>
                <w:bCs/>
                <w:color w:val="000000"/>
              </w:rPr>
              <w:t>Implementation, Monitoring and Evaluation</w:t>
            </w:r>
          </w:p>
          <w:p w:rsidR="000A2CA2" w:rsidRDefault="00015191">
            <w:pPr>
              <w:spacing w:before="281" w:after="281"/>
            </w:pPr>
            <w:r>
              <w:rPr>
                <w:b/>
                <w:bCs/>
                <w:color w:val="000000"/>
              </w:rPr>
              <w:t>Leadership and accountability</w:t>
            </w:r>
          </w:p>
          <w:p w:rsidR="000A2CA2" w:rsidRDefault="00015191">
            <w:pPr>
              <w:numPr>
                <w:ilvl w:val="0"/>
                <w:numId w:val="1"/>
              </w:numPr>
              <w:spacing w:after="0" w:line="240" w:lineRule="auto"/>
              <w:rPr>
                <w:color w:val="000000"/>
                <w:sz w:val="22"/>
                <w:szCs w:val="22"/>
              </w:rPr>
            </w:pPr>
            <w:r>
              <w:rPr>
                <w:color w:val="000000"/>
                <w:sz w:val="22"/>
                <w:szCs w:val="22"/>
              </w:rPr>
              <w:t>The headteacher retains overall responsibility for the strategy and its impact.</w:t>
            </w:r>
          </w:p>
          <w:p w:rsidR="000A2CA2" w:rsidRDefault="00015191">
            <w:pPr>
              <w:numPr>
                <w:ilvl w:val="0"/>
                <w:numId w:val="1"/>
              </w:numPr>
              <w:spacing w:after="0" w:line="240" w:lineRule="auto"/>
              <w:rPr>
                <w:color w:val="000000"/>
                <w:sz w:val="22"/>
                <w:szCs w:val="22"/>
              </w:rPr>
            </w:pPr>
            <w:r>
              <w:rPr>
                <w:color w:val="000000"/>
                <w:sz w:val="22"/>
                <w:szCs w:val="22"/>
              </w:rPr>
              <w:t>The Pupil Premium lead coordinates implementation, evaluation and reporting.</w:t>
            </w:r>
          </w:p>
          <w:p w:rsidR="000A2CA2" w:rsidRDefault="00015191">
            <w:pPr>
              <w:numPr>
                <w:ilvl w:val="0"/>
                <w:numId w:val="1"/>
              </w:numPr>
              <w:spacing w:after="0" w:line="240" w:lineRule="auto"/>
              <w:rPr>
                <w:color w:val="000000"/>
                <w:sz w:val="22"/>
                <w:szCs w:val="22"/>
              </w:rPr>
            </w:pPr>
            <w:r>
              <w:rPr>
                <w:color w:val="000000"/>
                <w:sz w:val="22"/>
                <w:szCs w:val="22"/>
              </w:rPr>
              <w:t>The SENCo ensures that provision for disadvantaged pupils with SEND is integrated with the graduate</w:t>
            </w:r>
            <w:r>
              <w:rPr>
                <w:color w:val="000000"/>
                <w:sz w:val="22"/>
                <w:szCs w:val="22"/>
              </w:rPr>
              <w:t>d approach and not treated as a separate system.</w:t>
            </w:r>
          </w:p>
          <w:p w:rsidR="000A2CA2" w:rsidRDefault="00015191">
            <w:pPr>
              <w:numPr>
                <w:ilvl w:val="0"/>
                <w:numId w:val="1"/>
              </w:numPr>
              <w:spacing w:after="0" w:line="240" w:lineRule="auto"/>
              <w:rPr>
                <w:color w:val="000000"/>
                <w:sz w:val="22"/>
                <w:szCs w:val="22"/>
              </w:rPr>
            </w:pPr>
            <w:r>
              <w:rPr>
                <w:color w:val="000000"/>
                <w:sz w:val="22"/>
                <w:szCs w:val="22"/>
              </w:rPr>
              <w:t>Subject leaders are responsible for identifying and addressing curriculum access and knowledge gaps.</w:t>
            </w:r>
          </w:p>
          <w:p w:rsidR="000A2CA2" w:rsidRDefault="00015191">
            <w:pPr>
              <w:numPr>
                <w:ilvl w:val="0"/>
                <w:numId w:val="1"/>
              </w:numPr>
              <w:spacing w:after="0" w:line="240" w:lineRule="auto"/>
              <w:rPr>
                <w:color w:val="000000"/>
                <w:sz w:val="22"/>
                <w:szCs w:val="22"/>
              </w:rPr>
            </w:pPr>
            <w:r>
              <w:rPr>
                <w:color w:val="000000"/>
                <w:sz w:val="22"/>
                <w:szCs w:val="22"/>
              </w:rPr>
              <w:t>The attendance and pastoral leads monitor wider barriers and coordinate family support.</w:t>
            </w:r>
          </w:p>
          <w:p w:rsidR="000A2CA2" w:rsidRDefault="00015191">
            <w:pPr>
              <w:numPr>
                <w:ilvl w:val="0"/>
                <w:numId w:val="1"/>
              </w:numPr>
              <w:spacing w:after="0" w:line="240" w:lineRule="auto"/>
              <w:rPr>
                <w:color w:val="000000"/>
                <w:sz w:val="22"/>
                <w:szCs w:val="22"/>
              </w:rPr>
            </w:pPr>
            <w:r>
              <w:rPr>
                <w:color w:val="000000"/>
                <w:sz w:val="22"/>
                <w:szCs w:val="22"/>
              </w:rPr>
              <w:t xml:space="preserve">Governors receive </w:t>
            </w:r>
            <w:r>
              <w:rPr>
                <w:color w:val="000000"/>
                <w:sz w:val="22"/>
                <w:szCs w:val="22"/>
              </w:rPr>
              <w:t>termly reports on:</w:t>
            </w:r>
            <w:r>
              <w:rPr>
                <w:sz w:val="22"/>
                <w:szCs w:val="22"/>
              </w:rPr>
              <w:br/>
            </w:r>
          </w:p>
          <w:p w:rsidR="000A2CA2" w:rsidRDefault="00015191">
            <w:pPr>
              <w:numPr>
                <w:ilvl w:val="1"/>
                <w:numId w:val="1"/>
              </w:numPr>
              <w:spacing w:after="0" w:line="240" w:lineRule="auto"/>
              <w:rPr>
                <w:color w:val="000000"/>
                <w:sz w:val="22"/>
                <w:szCs w:val="22"/>
              </w:rPr>
            </w:pPr>
            <w:r>
              <w:rPr>
                <w:color w:val="000000"/>
                <w:sz w:val="22"/>
                <w:szCs w:val="22"/>
              </w:rPr>
              <w:t>attainment and progress;</w:t>
            </w:r>
          </w:p>
          <w:p w:rsidR="000A2CA2" w:rsidRDefault="00015191">
            <w:pPr>
              <w:numPr>
                <w:ilvl w:val="1"/>
                <w:numId w:val="1"/>
              </w:numPr>
              <w:spacing w:after="0" w:line="240" w:lineRule="auto"/>
              <w:rPr>
                <w:color w:val="000000"/>
                <w:sz w:val="22"/>
                <w:szCs w:val="22"/>
              </w:rPr>
            </w:pPr>
            <w:r>
              <w:rPr>
                <w:color w:val="000000"/>
                <w:sz w:val="22"/>
                <w:szCs w:val="22"/>
              </w:rPr>
              <w:t>attendance and persistent absence;</w:t>
            </w:r>
          </w:p>
          <w:p w:rsidR="000A2CA2" w:rsidRDefault="00015191">
            <w:pPr>
              <w:numPr>
                <w:ilvl w:val="1"/>
                <w:numId w:val="1"/>
              </w:numPr>
              <w:spacing w:after="0" w:line="240" w:lineRule="auto"/>
              <w:rPr>
                <w:color w:val="000000"/>
                <w:sz w:val="22"/>
                <w:szCs w:val="22"/>
              </w:rPr>
            </w:pPr>
            <w:r>
              <w:rPr>
                <w:color w:val="000000"/>
                <w:sz w:val="22"/>
                <w:szCs w:val="22"/>
              </w:rPr>
              <w:t>behaviour and wellbeing;</w:t>
            </w:r>
          </w:p>
          <w:p w:rsidR="000A2CA2" w:rsidRDefault="00015191">
            <w:pPr>
              <w:numPr>
                <w:ilvl w:val="1"/>
                <w:numId w:val="1"/>
              </w:numPr>
              <w:spacing w:after="0" w:line="240" w:lineRule="auto"/>
              <w:rPr>
                <w:color w:val="000000"/>
                <w:sz w:val="22"/>
                <w:szCs w:val="22"/>
              </w:rPr>
            </w:pPr>
            <w:r>
              <w:rPr>
                <w:color w:val="000000"/>
                <w:sz w:val="22"/>
                <w:szCs w:val="22"/>
              </w:rPr>
              <w:t>participation in enrichment;</w:t>
            </w:r>
          </w:p>
          <w:p w:rsidR="000A2CA2" w:rsidRDefault="00015191">
            <w:pPr>
              <w:numPr>
                <w:ilvl w:val="1"/>
                <w:numId w:val="1"/>
              </w:numPr>
              <w:spacing w:after="0" w:line="240" w:lineRule="auto"/>
              <w:rPr>
                <w:color w:val="000000"/>
                <w:sz w:val="22"/>
                <w:szCs w:val="22"/>
              </w:rPr>
            </w:pPr>
            <w:r>
              <w:rPr>
                <w:color w:val="000000"/>
                <w:sz w:val="22"/>
                <w:szCs w:val="22"/>
              </w:rPr>
              <w:t>progress of disadvantaged pupils with SEND;</w:t>
            </w:r>
          </w:p>
          <w:p w:rsidR="000A2CA2" w:rsidRDefault="00015191">
            <w:pPr>
              <w:numPr>
                <w:ilvl w:val="1"/>
                <w:numId w:val="1"/>
              </w:numPr>
              <w:spacing w:after="0" w:line="240" w:lineRule="auto"/>
              <w:rPr>
                <w:color w:val="000000"/>
                <w:sz w:val="22"/>
                <w:szCs w:val="22"/>
              </w:rPr>
            </w:pPr>
            <w:r>
              <w:rPr>
                <w:color w:val="000000"/>
                <w:sz w:val="22"/>
                <w:szCs w:val="22"/>
              </w:rPr>
              <w:t>implementation of the strategy; and</w:t>
            </w:r>
          </w:p>
          <w:p w:rsidR="000A2CA2" w:rsidRDefault="00015191">
            <w:pPr>
              <w:numPr>
                <w:ilvl w:val="1"/>
                <w:numId w:val="1"/>
              </w:numPr>
              <w:spacing w:after="0" w:line="240" w:lineRule="auto"/>
              <w:rPr>
                <w:color w:val="000000"/>
                <w:sz w:val="22"/>
                <w:szCs w:val="22"/>
              </w:rPr>
            </w:pPr>
            <w:r>
              <w:rPr>
                <w:color w:val="000000"/>
                <w:sz w:val="22"/>
                <w:szCs w:val="22"/>
              </w:rPr>
              <w:t>the impact and value for money of activities.</w:t>
            </w:r>
          </w:p>
          <w:p w:rsidR="000A2CA2" w:rsidRDefault="00015191">
            <w:pPr>
              <w:spacing w:before="281" w:after="281"/>
            </w:pPr>
            <w:r>
              <w:rPr>
                <w:b/>
                <w:bCs/>
                <w:color w:val="000000"/>
                <w:sz w:val="28"/>
                <w:szCs w:val="28"/>
              </w:rPr>
              <w:t>Review cycle</w:t>
            </w:r>
          </w:p>
          <w:tbl>
            <w:tblPr>
              <w:tblStyle w:val="af5"/>
              <w:tblW w:w="9258" w:type="dxa"/>
              <w:tblBorders>
                <w:top w:val="single" w:sz="5" w:space="0" w:color="000000"/>
                <w:left w:val="single" w:sz="5" w:space="0" w:color="000000"/>
                <w:bottom w:val="single" w:sz="5" w:space="0" w:color="000000"/>
                <w:right w:val="single" w:sz="5" w:space="0" w:color="000000"/>
              </w:tblBorders>
              <w:tblLayout w:type="fixed"/>
              <w:tblLook w:val="0400" w:firstRow="0" w:lastRow="0" w:firstColumn="0" w:lastColumn="0" w:noHBand="0" w:noVBand="1"/>
            </w:tblPr>
            <w:tblGrid>
              <w:gridCol w:w="478"/>
              <w:gridCol w:w="8780"/>
            </w:tblGrid>
            <w:tr w:rsidR="000A2CA2">
              <w:tc>
                <w:tcPr>
                  <w:tcW w:w="478" w:type="dxa"/>
                  <w:tcBorders>
                    <w:top w:val="single" w:sz="5" w:space="0" w:color="000000"/>
                    <w:left w:val="single" w:sz="5" w:space="0" w:color="000000"/>
                    <w:bottom w:val="single" w:sz="5" w:space="0" w:color="000000"/>
                    <w:right w:val="single" w:sz="5" w:space="0" w:color="000000"/>
                  </w:tcBorders>
                  <w:tcMar>
                    <w:top w:w="120" w:type="dxa"/>
                    <w:left w:w="120" w:type="dxa"/>
                    <w:bottom w:w="120" w:type="dxa"/>
                    <w:right w:w="120" w:type="dxa"/>
                  </w:tcMar>
                  <w:vAlign w:val="center"/>
                </w:tcPr>
                <w:p w:rsidR="000A2CA2" w:rsidRDefault="00015191">
                  <w:pPr>
                    <w:jc w:val="center"/>
                  </w:pPr>
                  <w:r>
                    <w:rPr>
                      <w:b/>
                      <w:bCs/>
                      <w:sz w:val="24"/>
                      <w:szCs w:val="24"/>
                    </w:rPr>
                    <w:t>Time</w:t>
                  </w:r>
                </w:p>
              </w:tc>
              <w:tc>
                <w:tcPr>
                  <w:tcW w:w="8780" w:type="dxa"/>
                  <w:tcBorders>
                    <w:top w:val="single" w:sz="5" w:space="0" w:color="000000"/>
                    <w:left w:val="single" w:sz="5" w:space="0" w:color="000000"/>
                    <w:bottom w:val="single" w:sz="5" w:space="0" w:color="000000"/>
                    <w:right w:val="single" w:sz="5" w:space="0" w:color="000000"/>
                  </w:tcBorders>
                  <w:tcMar>
                    <w:top w:w="120" w:type="dxa"/>
                    <w:left w:w="120" w:type="dxa"/>
                    <w:bottom w:w="120" w:type="dxa"/>
                    <w:right w:w="120" w:type="dxa"/>
                  </w:tcMar>
                  <w:vAlign w:val="center"/>
                </w:tcPr>
                <w:p w:rsidR="000A2CA2" w:rsidRDefault="00015191">
                  <w:pPr>
                    <w:jc w:val="center"/>
                  </w:pPr>
                  <w:r>
                    <w:rPr>
                      <w:b/>
                      <w:bCs/>
                      <w:sz w:val="24"/>
                      <w:szCs w:val="24"/>
                    </w:rPr>
                    <w:t>Key activity</w:t>
                  </w:r>
                </w:p>
              </w:tc>
            </w:tr>
            <w:tr w:rsidR="000A2CA2">
              <w:tc>
                <w:tcPr>
                  <w:tcW w:w="478" w:type="dxa"/>
                  <w:tcBorders>
                    <w:top w:val="single" w:sz="5" w:space="0" w:color="000000"/>
                    <w:left w:val="single" w:sz="5" w:space="0" w:color="000000"/>
                    <w:bottom w:val="single" w:sz="5" w:space="0" w:color="000000"/>
                    <w:right w:val="single" w:sz="5" w:space="0" w:color="000000"/>
                  </w:tcBorders>
                  <w:tcMar>
                    <w:top w:w="120" w:type="dxa"/>
                    <w:left w:w="120" w:type="dxa"/>
                    <w:bottom w:w="120" w:type="dxa"/>
                    <w:right w:w="120" w:type="dxa"/>
                  </w:tcMar>
                  <w:vAlign w:val="center"/>
                </w:tcPr>
                <w:p w:rsidR="000A2CA2" w:rsidRDefault="00015191">
                  <w:r>
                    <w:rPr>
                      <w:b/>
                      <w:bCs/>
                      <w:sz w:val="24"/>
                      <w:szCs w:val="24"/>
                    </w:rPr>
                    <w:t>A</w:t>
                  </w:r>
                  <w:r>
                    <w:rPr>
                      <w:b/>
                      <w:bCs/>
                    </w:rPr>
                    <w:t>ut1</w:t>
                  </w:r>
                </w:p>
              </w:tc>
              <w:tc>
                <w:tcPr>
                  <w:tcW w:w="8780" w:type="dxa"/>
                  <w:tcBorders>
                    <w:top w:val="single" w:sz="5" w:space="0" w:color="000000"/>
                    <w:left w:val="single" w:sz="5" w:space="0" w:color="000000"/>
                    <w:bottom w:val="single" w:sz="5" w:space="0" w:color="000000"/>
                    <w:right w:val="single" w:sz="5" w:space="0" w:color="000000"/>
                  </w:tcBorders>
                  <w:tcMar>
                    <w:top w:w="120" w:type="dxa"/>
                    <w:left w:w="120" w:type="dxa"/>
                    <w:bottom w:w="120" w:type="dxa"/>
                    <w:right w:w="120" w:type="dxa"/>
                  </w:tcMar>
                  <w:vAlign w:val="center"/>
                </w:tcPr>
                <w:p w:rsidR="000A2CA2" w:rsidRDefault="00015191">
                  <w:r>
                    <w:rPr>
                      <w:sz w:val="24"/>
                      <w:szCs w:val="24"/>
                    </w:rPr>
                    <w:t>Confirm the disadvantaged pupil list; establish attainment, attendance, punctuality, behaviour, wellbeing and participation baselines; review SEND overlap; identify priority pupils and barriers.</w:t>
                  </w:r>
                </w:p>
              </w:tc>
            </w:tr>
            <w:tr w:rsidR="000A2CA2">
              <w:tc>
                <w:tcPr>
                  <w:tcW w:w="478" w:type="dxa"/>
                  <w:tcBorders>
                    <w:top w:val="single" w:sz="5" w:space="0" w:color="000000"/>
                    <w:left w:val="single" w:sz="5" w:space="0" w:color="000000"/>
                    <w:bottom w:val="single" w:sz="5" w:space="0" w:color="000000"/>
                    <w:right w:val="single" w:sz="5" w:space="0" w:color="000000"/>
                  </w:tcBorders>
                  <w:tcMar>
                    <w:top w:w="120" w:type="dxa"/>
                    <w:left w:w="120" w:type="dxa"/>
                    <w:bottom w:w="120" w:type="dxa"/>
                    <w:right w:w="120" w:type="dxa"/>
                  </w:tcMar>
                  <w:vAlign w:val="center"/>
                </w:tcPr>
                <w:p w:rsidR="000A2CA2" w:rsidRDefault="00015191">
                  <w:r>
                    <w:rPr>
                      <w:b/>
                      <w:bCs/>
                    </w:rPr>
                    <w:t>Aut 2</w:t>
                  </w:r>
                </w:p>
              </w:tc>
              <w:tc>
                <w:tcPr>
                  <w:tcW w:w="8780" w:type="dxa"/>
                  <w:tcBorders>
                    <w:top w:val="single" w:sz="5" w:space="0" w:color="000000"/>
                    <w:left w:val="single" w:sz="5" w:space="0" w:color="000000"/>
                    <w:bottom w:val="single" w:sz="5" w:space="0" w:color="000000"/>
                    <w:right w:val="single" w:sz="5" w:space="0" w:color="000000"/>
                  </w:tcBorders>
                  <w:tcMar>
                    <w:top w:w="120" w:type="dxa"/>
                    <w:left w:w="120" w:type="dxa"/>
                    <w:bottom w:w="120" w:type="dxa"/>
                    <w:right w:w="120" w:type="dxa"/>
                  </w:tcMar>
                  <w:vAlign w:val="center"/>
                </w:tcPr>
                <w:p w:rsidR="000A2CA2" w:rsidRDefault="00015191">
                  <w:pPr>
                    <w:rPr>
                      <w:sz w:val="22"/>
                      <w:szCs w:val="22"/>
                    </w:rPr>
                  </w:pPr>
                  <w:r>
                    <w:rPr>
                      <w:sz w:val="22"/>
                      <w:szCs w:val="22"/>
                    </w:rPr>
                    <w:t>Review implementation of teaching, intervention and wi</w:t>
                  </w:r>
                  <w:r>
                    <w:rPr>
                      <w:sz w:val="22"/>
                      <w:szCs w:val="22"/>
                    </w:rPr>
                    <w:t>der strategies; check phonics communication; evaluate Mastering Number implementation in Years 3–5; review attendance plans.</w:t>
                  </w:r>
                </w:p>
              </w:tc>
            </w:tr>
            <w:tr w:rsidR="000A2CA2">
              <w:tc>
                <w:tcPr>
                  <w:tcW w:w="478" w:type="dxa"/>
                  <w:tcBorders>
                    <w:top w:val="single" w:sz="5" w:space="0" w:color="000000"/>
                    <w:left w:val="single" w:sz="5" w:space="0" w:color="000000"/>
                    <w:bottom w:val="single" w:sz="5" w:space="0" w:color="000000"/>
                    <w:right w:val="single" w:sz="5" w:space="0" w:color="000000"/>
                  </w:tcBorders>
                  <w:tcMar>
                    <w:top w:w="120" w:type="dxa"/>
                    <w:left w:w="120" w:type="dxa"/>
                    <w:bottom w:w="120" w:type="dxa"/>
                    <w:right w:w="120" w:type="dxa"/>
                  </w:tcMar>
                  <w:vAlign w:val="center"/>
                </w:tcPr>
                <w:p w:rsidR="000A2CA2" w:rsidRDefault="00015191">
                  <w:r>
                    <w:rPr>
                      <w:b/>
                      <w:bCs/>
                    </w:rPr>
                    <w:t>Sp1</w:t>
                  </w:r>
                </w:p>
              </w:tc>
              <w:tc>
                <w:tcPr>
                  <w:tcW w:w="8780" w:type="dxa"/>
                  <w:tcBorders>
                    <w:top w:val="single" w:sz="5" w:space="0" w:color="000000"/>
                    <w:left w:val="single" w:sz="5" w:space="0" w:color="000000"/>
                    <w:bottom w:val="single" w:sz="5" w:space="0" w:color="000000"/>
                    <w:right w:val="single" w:sz="5" w:space="0" w:color="000000"/>
                  </w:tcBorders>
                  <w:tcMar>
                    <w:top w:w="120" w:type="dxa"/>
                    <w:left w:w="120" w:type="dxa"/>
                    <w:bottom w:w="120" w:type="dxa"/>
                    <w:right w:w="120" w:type="dxa"/>
                  </w:tcMar>
                  <w:vAlign w:val="center"/>
                </w:tcPr>
                <w:p w:rsidR="000A2CA2" w:rsidRDefault="00015191">
                  <w:pPr>
                    <w:rPr>
                      <w:sz w:val="22"/>
                      <w:szCs w:val="22"/>
                    </w:rPr>
                  </w:pPr>
                  <w:r>
                    <w:rPr>
                      <w:sz w:val="22"/>
                      <w:szCs w:val="22"/>
                    </w:rPr>
                    <w:t>Conduct pupil progress review using RADY-informed analysis; adapt provision; review the progress of pupils receiving intervent</w:t>
                  </w:r>
                  <w:r>
                    <w:rPr>
                      <w:sz w:val="22"/>
                      <w:szCs w:val="22"/>
                    </w:rPr>
                    <w:t>ions; scrutinise disadvantaged pupils’ work.</w:t>
                  </w:r>
                </w:p>
              </w:tc>
            </w:tr>
            <w:tr w:rsidR="000A2CA2">
              <w:tc>
                <w:tcPr>
                  <w:tcW w:w="478" w:type="dxa"/>
                  <w:tcBorders>
                    <w:top w:val="single" w:sz="5" w:space="0" w:color="000000"/>
                    <w:left w:val="single" w:sz="5" w:space="0" w:color="000000"/>
                    <w:bottom w:val="single" w:sz="5" w:space="0" w:color="000000"/>
                    <w:right w:val="single" w:sz="5" w:space="0" w:color="000000"/>
                  </w:tcBorders>
                  <w:tcMar>
                    <w:top w:w="120" w:type="dxa"/>
                    <w:left w:w="120" w:type="dxa"/>
                    <w:bottom w:w="120" w:type="dxa"/>
                    <w:right w:w="120" w:type="dxa"/>
                  </w:tcMar>
                  <w:vAlign w:val="center"/>
                </w:tcPr>
                <w:p w:rsidR="000A2CA2" w:rsidRDefault="00015191">
                  <w:r>
                    <w:rPr>
                      <w:b/>
                      <w:bCs/>
                    </w:rPr>
                    <w:t>Sp2</w:t>
                  </w:r>
                </w:p>
              </w:tc>
              <w:tc>
                <w:tcPr>
                  <w:tcW w:w="8780" w:type="dxa"/>
                  <w:tcBorders>
                    <w:top w:val="single" w:sz="5" w:space="0" w:color="000000"/>
                    <w:left w:val="single" w:sz="5" w:space="0" w:color="000000"/>
                    <w:bottom w:val="single" w:sz="5" w:space="0" w:color="000000"/>
                    <w:right w:val="single" w:sz="5" w:space="0" w:color="000000"/>
                  </w:tcBorders>
                  <w:tcMar>
                    <w:top w:w="120" w:type="dxa"/>
                    <w:left w:w="120" w:type="dxa"/>
                    <w:bottom w:w="120" w:type="dxa"/>
                    <w:right w:w="120" w:type="dxa"/>
                  </w:tcMar>
                  <w:vAlign w:val="center"/>
                </w:tcPr>
                <w:p w:rsidR="000A2CA2" w:rsidRDefault="00015191">
                  <w:pPr>
                    <w:rPr>
                      <w:sz w:val="22"/>
                      <w:szCs w:val="22"/>
                    </w:rPr>
                  </w:pPr>
                  <w:r>
                    <w:rPr>
                      <w:sz w:val="22"/>
                      <w:szCs w:val="22"/>
                    </w:rPr>
                    <w:t>Review reading, mathematics and curriculum access; evaluate pastoral and wellbeing support; assess participation in enrichment and leadership.</w:t>
                  </w:r>
                </w:p>
              </w:tc>
            </w:tr>
            <w:tr w:rsidR="000A2CA2">
              <w:tc>
                <w:tcPr>
                  <w:tcW w:w="478" w:type="dxa"/>
                  <w:tcBorders>
                    <w:top w:val="single" w:sz="5" w:space="0" w:color="000000"/>
                    <w:left w:val="single" w:sz="5" w:space="0" w:color="000000"/>
                    <w:bottom w:val="single" w:sz="5" w:space="0" w:color="000000"/>
                    <w:right w:val="single" w:sz="5" w:space="0" w:color="000000"/>
                  </w:tcBorders>
                  <w:tcMar>
                    <w:top w:w="120" w:type="dxa"/>
                    <w:left w:w="120" w:type="dxa"/>
                    <w:bottom w:w="120" w:type="dxa"/>
                    <w:right w:w="120" w:type="dxa"/>
                  </w:tcMar>
                  <w:vAlign w:val="center"/>
                </w:tcPr>
                <w:p w:rsidR="000A2CA2" w:rsidRDefault="00015191">
                  <w:pPr>
                    <w:rPr>
                      <w:sz w:val="22"/>
                      <w:szCs w:val="22"/>
                    </w:rPr>
                  </w:pPr>
                  <w:r>
                    <w:rPr>
                      <w:b/>
                      <w:bCs/>
                      <w:sz w:val="22"/>
                      <w:szCs w:val="22"/>
                    </w:rPr>
                    <w:t>Sm 1</w:t>
                  </w:r>
                </w:p>
              </w:tc>
              <w:tc>
                <w:tcPr>
                  <w:tcW w:w="8780" w:type="dxa"/>
                  <w:tcBorders>
                    <w:top w:val="single" w:sz="5" w:space="0" w:color="000000"/>
                    <w:left w:val="single" w:sz="5" w:space="0" w:color="000000"/>
                    <w:bottom w:val="single" w:sz="5" w:space="0" w:color="000000"/>
                    <w:right w:val="single" w:sz="5" w:space="0" w:color="000000"/>
                  </w:tcBorders>
                  <w:tcMar>
                    <w:top w:w="120" w:type="dxa"/>
                    <w:left w:w="120" w:type="dxa"/>
                    <w:bottom w:w="120" w:type="dxa"/>
                    <w:right w:w="120" w:type="dxa"/>
                  </w:tcMar>
                  <w:vAlign w:val="center"/>
                </w:tcPr>
                <w:p w:rsidR="000A2CA2" w:rsidRDefault="00015191">
                  <w:pPr>
                    <w:rPr>
                      <w:sz w:val="22"/>
                      <w:szCs w:val="22"/>
                    </w:rPr>
                  </w:pPr>
                  <w:r>
                    <w:rPr>
                      <w:sz w:val="22"/>
                      <w:szCs w:val="22"/>
                    </w:rPr>
                    <w:t>Identify pupils requiring transition support; review Year</w:t>
                  </w:r>
                  <w:r>
                    <w:rPr>
                      <w:sz w:val="22"/>
                      <w:szCs w:val="22"/>
                    </w:rPr>
                    <w:t xml:space="preserve"> 6 outcomes and secondary transfer information; evaluate the impact of interventions and wider strategies.</w:t>
                  </w:r>
                </w:p>
              </w:tc>
            </w:tr>
            <w:tr w:rsidR="000A2CA2">
              <w:trPr>
                <w:trHeight w:val="18"/>
              </w:trPr>
              <w:tc>
                <w:tcPr>
                  <w:tcW w:w="478" w:type="dxa"/>
                  <w:tcBorders>
                    <w:top w:val="single" w:sz="5" w:space="0" w:color="000000"/>
                    <w:left w:val="single" w:sz="5" w:space="0" w:color="000000"/>
                    <w:bottom w:val="single" w:sz="5" w:space="0" w:color="000000"/>
                    <w:right w:val="single" w:sz="5" w:space="0" w:color="000000"/>
                  </w:tcBorders>
                  <w:tcMar>
                    <w:top w:w="120" w:type="dxa"/>
                    <w:left w:w="120" w:type="dxa"/>
                    <w:bottom w:w="120" w:type="dxa"/>
                    <w:right w:w="120" w:type="dxa"/>
                  </w:tcMar>
                  <w:vAlign w:val="center"/>
                </w:tcPr>
                <w:p w:rsidR="000A2CA2" w:rsidRDefault="00015191">
                  <w:pPr>
                    <w:rPr>
                      <w:sz w:val="22"/>
                      <w:szCs w:val="22"/>
                    </w:rPr>
                  </w:pPr>
                  <w:r>
                    <w:rPr>
                      <w:b/>
                      <w:bCs/>
                      <w:sz w:val="22"/>
                      <w:szCs w:val="22"/>
                    </w:rPr>
                    <w:lastRenderedPageBreak/>
                    <w:t>Sm 2</w:t>
                  </w:r>
                </w:p>
              </w:tc>
              <w:tc>
                <w:tcPr>
                  <w:tcW w:w="8780" w:type="dxa"/>
                  <w:tcBorders>
                    <w:top w:val="single" w:sz="5" w:space="0" w:color="000000"/>
                    <w:left w:val="single" w:sz="5" w:space="0" w:color="000000"/>
                    <w:bottom w:val="single" w:sz="5" w:space="0" w:color="000000"/>
                    <w:right w:val="single" w:sz="5" w:space="0" w:color="000000"/>
                  </w:tcBorders>
                  <w:tcMar>
                    <w:top w:w="120" w:type="dxa"/>
                    <w:left w:w="120" w:type="dxa"/>
                    <w:bottom w:w="120" w:type="dxa"/>
                    <w:right w:w="120" w:type="dxa"/>
                  </w:tcMar>
                  <w:vAlign w:val="center"/>
                </w:tcPr>
                <w:p w:rsidR="000A2CA2" w:rsidRDefault="00015191">
                  <w:pPr>
                    <w:rPr>
                      <w:sz w:val="22"/>
                      <w:szCs w:val="22"/>
                    </w:rPr>
                  </w:pPr>
                  <w:r>
                    <w:rPr>
                      <w:sz w:val="22"/>
                      <w:szCs w:val="22"/>
                    </w:rPr>
                    <w:t>Compare outcomes with the baseline; evaluate cost, implementation and impact; identify activities to continue, adapt or discontinue; publish th</w:t>
                  </w:r>
                  <w:r>
                    <w:rPr>
                      <w:sz w:val="22"/>
                      <w:szCs w:val="22"/>
                    </w:rPr>
                    <w:t>e reviewed strategy.</w:t>
                  </w:r>
                </w:p>
              </w:tc>
            </w:tr>
          </w:tbl>
          <w:p w:rsidR="000A2CA2" w:rsidRDefault="00015191">
            <w:pPr>
              <w:spacing w:before="281" w:after="281"/>
            </w:pPr>
            <w:r>
              <w:rPr>
                <w:b/>
                <w:bCs/>
                <w:color w:val="000000"/>
                <w:sz w:val="28"/>
                <w:szCs w:val="28"/>
              </w:rPr>
              <w:t>Evaluation principles</w:t>
            </w:r>
          </w:p>
          <w:p w:rsidR="000A2CA2" w:rsidRDefault="00015191">
            <w:pPr>
              <w:spacing w:before="240"/>
              <w:rPr>
                <w:sz w:val="22"/>
                <w:szCs w:val="22"/>
              </w:rPr>
            </w:pPr>
            <w:r>
              <w:rPr>
                <w:color w:val="000000"/>
                <w:sz w:val="22"/>
                <w:szCs w:val="22"/>
              </w:rPr>
              <w:t>The school will:</w:t>
            </w:r>
          </w:p>
          <w:p w:rsidR="000A2CA2" w:rsidRDefault="00015191">
            <w:pPr>
              <w:numPr>
                <w:ilvl w:val="0"/>
                <w:numId w:val="3"/>
              </w:numPr>
              <w:spacing w:after="0" w:line="240" w:lineRule="auto"/>
              <w:rPr>
                <w:color w:val="000000"/>
                <w:sz w:val="22"/>
                <w:szCs w:val="22"/>
              </w:rPr>
            </w:pPr>
            <w:r>
              <w:rPr>
                <w:color w:val="000000"/>
                <w:sz w:val="22"/>
                <w:szCs w:val="22"/>
              </w:rPr>
              <w:t>evaluate impact by pupil, group, year group and subject rather than relying only on whole-cohort averages;</w:t>
            </w:r>
          </w:p>
          <w:p w:rsidR="000A2CA2" w:rsidRDefault="00015191">
            <w:pPr>
              <w:numPr>
                <w:ilvl w:val="0"/>
                <w:numId w:val="3"/>
              </w:numPr>
              <w:spacing w:after="0" w:line="240" w:lineRule="auto"/>
              <w:rPr>
                <w:color w:val="000000"/>
                <w:sz w:val="22"/>
                <w:szCs w:val="22"/>
              </w:rPr>
            </w:pPr>
            <w:r>
              <w:rPr>
                <w:color w:val="000000"/>
                <w:sz w:val="22"/>
                <w:szCs w:val="22"/>
              </w:rPr>
              <w:t>consider disadvantage alongside SEND, attendance, EAL, care experience and medical or pastoral circumstances;</w:t>
            </w:r>
          </w:p>
          <w:p w:rsidR="000A2CA2" w:rsidRDefault="00015191">
            <w:pPr>
              <w:numPr>
                <w:ilvl w:val="0"/>
                <w:numId w:val="3"/>
              </w:numPr>
              <w:spacing w:after="0" w:line="240" w:lineRule="auto"/>
              <w:rPr>
                <w:color w:val="000000"/>
                <w:sz w:val="22"/>
                <w:szCs w:val="22"/>
              </w:rPr>
            </w:pPr>
            <w:r>
              <w:rPr>
                <w:color w:val="000000"/>
                <w:sz w:val="22"/>
                <w:szCs w:val="22"/>
              </w:rPr>
              <w:t>distinguish between activities that were implemented successfully and activities that produced measurable impact;</w:t>
            </w:r>
          </w:p>
          <w:p w:rsidR="000A2CA2" w:rsidRDefault="00015191">
            <w:pPr>
              <w:numPr>
                <w:ilvl w:val="0"/>
                <w:numId w:val="3"/>
              </w:numPr>
              <w:spacing w:after="0" w:line="240" w:lineRule="auto"/>
              <w:rPr>
                <w:color w:val="000000"/>
                <w:sz w:val="22"/>
                <w:szCs w:val="22"/>
              </w:rPr>
            </w:pPr>
            <w:r>
              <w:rPr>
                <w:color w:val="000000"/>
                <w:sz w:val="22"/>
                <w:szCs w:val="22"/>
              </w:rPr>
              <w:t>use comparison with the school’s</w:t>
            </w:r>
            <w:r>
              <w:rPr>
                <w:color w:val="000000"/>
                <w:sz w:val="22"/>
                <w:szCs w:val="22"/>
              </w:rPr>
              <w:t xml:space="preserve"> non-disadvantaged pupils cautiously and alongside national and local information;</w:t>
            </w:r>
          </w:p>
          <w:p w:rsidR="000A2CA2" w:rsidRDefault="00015191">
            <w:pPr>
              <w:numPr>
                <w:ilvl w:val="0"/>
                <w:numId w:val="3"/>
              </w:numPr>
              <w:spacing w:after="0" w:line="240" w:lineRule="auto"/>
              <w:rPr>
                <w:color w:val="000000"/>
                <w:sz w:val="22"/>
                <w:szCs w:val="22"/>
              </w:rPr>
            </w:pPr>
            <w:r>
              <w:rPr>
                <w:color w:val="000000"/>
                <w:sz w:val="22"/>
                <w:szCs w:val="22"/>
              </w:rPr>
              <w:t>use pupil and family voice to understand whether provision is experienced as inclusive and helpful;</w:t>
            </w:r>
          </w:p>
          <w:p w:rsidR="000A2CA2" w:rsidRDefault="00015191">
            <w:pPr>
              <w:numPr>
                <w:ilvl w:val="0"/>
                <w:numId w:val="3"/>
              </w:numPr>
              <w:spacing w:after="0" w:line="240" w:lineRule="auto"/>
              <w:rPr>
                <w:color w:val="000000"/>
                <w:sz w:val="22"/>
                <w:szCs w:val="22"/>
              </w:rPr>
            </w:pPr>
            <w:r>
              <w:rPr>
                <w:color w:val="000000"/>
                <w:sz w:val="22"/>
                <w:szCs w:val="22"/>
              </w:rPr>
              <w:t>avoid assuming that correlation demonstrates causation;</w:t>
            </w:r>
          </w:p>
          <w:p w:rsidR="000A2CA2" w:rsidRDefault="00015191">
            <w:pPr>
              <w:numPr>
                <w:ilvl w:val="0"/>
                <w:numId w:val="3"/>
              </w:numPr>
              <w:spacing w:after="0" w:line="240" w:lineRule="auto"/>
              <w:rPr>
                <w:color w:val="000000"/>
                <w:sz w:val="22"/>
                <w:szCs w:val="22"/>
              </w:rPr>
            </w:pPr>
            <w:r>
              <w:rPr>
                <w:color w:val="000000"/>
                <w:sz w:val="22"/>
                <w:szCs w:val="22"/>
              </w:rPr>
              <w:t>discontinue or re</w:t>
            </w:r>
            <w:r>
              <w:rPr>
                <w:color w:val="000000"/>
                <w:sz w:val="22"/>
                <w:szCs w:val="22"/>
              </w:rPr>
              <w:t>design activities that do not show sufficient benefit; and</w:t>
            </w:r>
          </w:p>
          <w:p w:rsidR="000A2CA2" w:rsidRDefault="00015191">
            <w:pPr>
              <w:numPr>
                <w:ilvl w:val="0"/>
                <w:numId w:val="3"/>
              </w:numPr>
              <w:spacing w:after="0" w:line="240" w:lineRule="auto"/>
              <w:rPr>
                <w:color w:val="000000"/>
                <w:sz w:val="22"/>
                <w:szCs w:val="22"/>
              </w:rPr>
            </w:pPr>
            <w:r>
              <w:rPr>
                <w:color w:val="000000"/>
                <w:sz w:val="22"/>
                <w:szCs w:val="22"/>
              </w:rPr>
              <w:t>ensure that safeguarding, confidentiality, equality and data protection requirements are followed throughout.</w:t>
            </w:r>
          </w:p>
          <w:p w:rsidR="000A2CA2" w:rsidRDefault="00015191">
            <w:pPr>
              <w:spacing w:before="240"/>
              <w:rPr>
                <w:sz w:val="22"/>
                <w:szCs w:val="22"/>
              </w:rPr>
            </w:pPr>
            <w:r>
              <w:rPr>
                <w:color w:val="000000"/>
                <w:sz w:val="22"/>
                <w:szCs w:val="22"/>
              </w:rPr>
              <w:t xml:space="preserve">The central test of this strategy is whether disadvantaged pupils at Bilton C of E Junior School are increasingly able to </w:t>
            </w:r>
            <w:r>
              <w:rPr>
                <w:b/>
                <w:bCs/>
                <w:color w:val="000000"/>
                <w:sz w:val="22"/>
                <w:szCs w:val="22"/>
              </w:rPr>
              <w:t>belong, participate, achieve and thrive</w:t>
            </w:r>
            <w:r>
              <w:rPr>
                <w:color w:val="000000"/>
                <w:sz w:val="22"/>
                <w:szCs w:val="22"/>
              </w:rPr>
              <w:t>, in line with the school’s vision of empowering children to make a positive impact on the worl</w:t>
            </w:r>
            <w:r>
              <w:rPr>
                <w:color w:val="000000"/>
                <w:sz w:val="22"/>
                <w:szCs w:val="22"/>
              </w:rPr>
              <w:t>d.</w:t>
            </w:r>
          </w:p>
          <w:p w:rsidR="000A2CA2" w:rsidRDefault="000A2CA2">
            <w:pPr>
              <w:spacing w:before="120" w:after="120"/>
              <w:rPr>
                <w:i/>
                <w:iCs/>
              </w:rPr>
            </w:pPr>
          </w:p>
        </w:tc>
      </w:tr>
    </w:tbl>
    <w:p w:rsidR="000A2CA2" w:rsidRDefault="000A2CA2"/>
    <w:p w:rsidR="000A2CA2" w:rsidRDefault="000A2CA2"/>
    <w:p w:rsidR="000A2CA2" w:rsidRDefault="000A2CA2"/>
    <w:sectPr w:rsidR="000A2CA2">
      <w:headerReference w:type="default" r:id="rId41"/>
      <w:footerReference w:type="default" r:id="rId42"/>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191" w:rsidRDefault="00015191">
      <w:pPr>
        <w:spacing w:after="0" w:line="240" w:lineRule="auto"/>
      </w:pPr>
      <w:r>
        <w:separator/>
      </w:r>
    </w:p>
  </w:endnote>
  <w:endnote w:type="continuationSeparator" w:id="0">
    <w:p w:rsidR="00015191" w:rsidRDefault="00015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35E89BA7-8C12-4CD1-AF58-56AB52965BCF}"/>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3EE2A992-007F-4ACB-9CA6-4D1E74ACEBF3}"/>
    <w:embedBold r:id="rId3" w:fontKey="{6A42469F-52BF-46C8-83E6-B83F9D2E8341}"/>
    <w:embedItalic r:id="rId4" w:fontKey="{2401CDB3-254B-4BFE-BAE1-14203B38D46D}"/>
    <w:embedBoldItalic r:id="rId5" w:fontKey="{4C8D6827-2642-4A29-91EC-8F0FAE3B6FDC}"/>
  </w:font>
  <w:font w:name="Cambria">
    <w:panose1 w:val="02040503050406030204"/>
    <w:charset w:val="00"/>
    <w:family w:val="roman"/>
    <w:pitch w:val="variable"/>
    <w:sig w:usb0="E00006FF" w:usb1="420024FF" w:usb2="02000000" w:usb3="00000000" w:csb0="0000019F" w:csb1="00000000"/>
    <w:embedRegular r:id="rId6" w:fontKey="{EDA94692-2963-4108-A96E-BF7C3DECC0F4}"/>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7" w:fontKey="{DCB8AC8E-734C-4590-B4A8-801219E41F38}"/>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A2" w:rsidRDefault="00015191">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rsidR="002937AF">
      <w:fldChar w:fldCharType="separate"/>
    </w:r>
    <w:r w:rsidR="002937AF">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191" w:rsidRDefault="00015191">
      <w:pPr>
        <w:spacing w:after="0" w:line="240" w:lineRule="auto"/>
      </w:pPr>
      <w:r>
        <w:separator/>
      </w:r>
    </w:p>
  </w:footnote>
  <w:footnote w:type="continuationSeparator" w:id="0">
    <w:p w:rsidR="00015191" w:rsidRDefault="00015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A2" w:rsidRDefault="000A2CA2">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84092"/>
    <w:multiLevelType w:val="multilevel"/>
    <w:tmpl w:val="BA2CAC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25E2F03"/>
    <w:multiLevelType w:val="multilevel"/>
    <w:tmpl w:val="948098D8"/>
    <w:lvl w:ilvl="0">
      <w:start w:val="1"/>
      <w:numFmt w:val="decimal"/>
      <w:pStyle w:val="ListBulle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3B34C54"/>
    <w:multiLevelType w:val="multilevel"/>
    <w:tmpl w:val="E4A2B3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pStyle w:val="Heading7"/>
      <w:lvlText w:val="●"/>
      <w:lvlJc w:val="left"/>
      <w:pPr>
        <w:ind w:left="5040" w:hanging="360"/>
      </w:pPr>
      <w:rPr>
        <w:rFonts w:ascii="Noto Sans Symbols" w:eastAsia="Noto Sans Symbols" w:hAnsi="Noto Sans Symbols" w:cs="Noto Sans Symbols"/>
      </w:rPr>
    </w:lvl>
    <w:lvl w:ilvl="7">
      <w:start w:val="1"/>
      <w:numFmt w:val="bullet"/>
      <w:pStyle w:val="Heading8"/>
      <w:lvlText w:val="o"/>
      <w:lvlJc w:val="left"/>
      <w:pPr>
        <w:ind w:left="5760" w:hanging="360"/>
      </w:pPr>
      <w:rPr>
        <w:rFonts w:ascii="Courier New" w:eastAsia="Courier New" w:hAnsi="Courier New" w:cs="Courier New"/>
      </w:rPr>
    </w:lvl>
    <w:lvl w:ilvl="8">
      <w:start w:val="1"/>
      <w:numFmt w:val="bullet"/>
      <w:pStyle w:val="Heading9"/>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CA2"/>
    <w:rsid w:val="00015191"/>
    <w:rsid w:val="000A2CA2"/>
    <w:rsid w:val="00293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AA1EAE-6A0A-4A79-AD18-AD951C598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pageBreakBefore/>
      <w:spacing w:line="240" w:lineRule="auto"/>
      <w:outlineLvl w:val="0"/>
    </w:pPr>
    <w:rPr>
      <w:b/>
      <w:bCs/>
      <w:color w:val="104F75"/>
      <w:sz w:val="36"/>
      <w:szCs w:val="36"/>
    </w:rPr>
  </w:style>
  <w:style w:type="paragraph" w:styleId="Heading2">
    <w:name w:val="heading 2"/>
    <w:basedOn w:val="Normal"/>
    <w:next w:val="Normal"/>
    <w:pPr>
      <w:keepNext/>
      <w:spacing w:before="480" w:line="240" w:lineRule="auto"/>
      <w:outlineLvl w:val="1"/>
    </w:pPr>
    <w:rPr>
      <w:b/>
      <w:bCs/>
      <w:color w:val="104F75"/>
      <w:sz w:val="32"/>
      <w:szCs w:val="32"/>
    </w:rPr>
  </w:style>
  <w:style w:type="paragraph" w:styleId="Heading3">
    <w:name w:val="heading 3"/>
    <w:basedOn w:val="Normal"/>
    <w:next w:val="Normal"/>
    <w:pPr>
      <w:keepNext/>
      <w:spacing w:before="360" w:line="240" w:lineRule="auto"/>
      <w:outlineLvl w:val="2"/>
    </w:pPr>
    <w:rPr>
      <w:b/>
      <w:bCs/>
      <w:color w:val="104F75"/>
      <w:sz w:val="28"/>
      <w:szCs w:val="28"/>
    </w:rPr>
  </w:style>
  <w:style w:type="paragraph" w:styleId="Heading4">
    <w:name w:val="heading 4"/>
    <w:basedOn w:val="Normal"/>
    <w:next w:val="Normal"/>
    <w:pPr>
      <w:keepNext/>
      <w:spacing w:before="240" w:line="240" w:lineRule="auto"/>
      <w:outlineLvl w:val="3"/>
    </w:pPr>
    <w:rPr>
      <w:b/>
      <w:bCs/>
      <w:color w:val="104F75"/>
    </w:rPr>
  </w:style>
  <w:style w:type="paragraph" w:styleId="Heading5">
    <w:name w:val="heading 5"/>
    <w:basedOn w:val="Normal"/>
    <w:next w:val="Normal"/>
    <w:pPr>
      <w:spacing w:before="240" w:after="60"/>
      <w:ind w:left="1008" w:hanging="1008"/>
      <w:outlineLvl w:val="4"/>
    </w:pPr>
    <w:rPr>
      <w:rFonts w:ascii="Calibri" w:eastAsia="Calibri" w:hAnsi="Calibri" w:cs="Calibri"/>
      <w:b/>
      <w:bCs/>
      <w:i/>
      <w:iCs/>
      <w:sz w:val="26"/>
      <w:szCs w:val="26"/>
    </w:rPr>
  </w:style>
  <w:style w:type="paragraph" w:styleId="Heading6">
    <w:name w:val="heading 6"/>
    <w:basedOn w:val="Normal"/>
    <w:next w:val="Normal"/>
    <w:pPr>
      <w:spacing w:before="240" w:after="60"/>
      <w:ind w:left="1152" w:hanging="1152"/>
      <w:outlineLvl w:val="5"/>
    </w:pPr>
    <w:rPr>
      <w:rFonts w:ascii="Calibri" w:eastAsia="Calibri" w:hAnsi="Calibri" w:cs="Calibri"/>
      <w:b/>
      <w:bCs/>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before="240" w:line="240" w:lineRule="auto"/>
    </w:pPr>
    <w:rPr>
      <w:b/>
      <w:bCs/>
      <w:color w:val="104F75"/>
      <w:sz w:val="96"/>
      <w:szCs w:val="96"/>
    </w:rPr>
  </w:style>
  <w:style w:type="table" w:customStyle="1" w:styleId="TableNormal1">
    <w:name w:val="TableNormal"/>
    <w:tblPr>
      <w:tblCellMar>
        <w:top w:w="100" w:type="dxa"/>
        <w:left w:w="100" w:type="dxa"/>
        <w:bottom w:w="100" w:type="dxa"/>
        <w:right w:w="100" w:type="dxa"/>
      </w:tblCellMar>
    </w:tblPr>
  </w:style>
  <w:style w:type="numbering" w:customStyle="1" w:styleId="WWOutlineListStyle1">
    <w:name w:val="WW_OutlineListStyle_1"/>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2"/>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tabs>
        <w:tab w:val="num" w:pos="720"/>
      </w:tabs>
      <w:ind w:left="720" w:hanging="720"/>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491"/>
        <w:tab w:val="num" w:pos="720"/>
      </w:tabs>
      <w:ind w:left="720" w:hanging="720"/>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paragraph" w:styleId="Revision">
    <w:name w:val="Revision"/>
    <w:hidden/>
    <w:uiPriority w:val="99"/>
    <w:semiHidden/>
    <w:rsid w:val="00115538"/>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style>
  <w:style w:type="character" w:customStyle="1" w:styleId="ui-provider">
    <w:name w:val="ui-provider"/>
    <w:basedOn w:val="DefaultParagraphFont"/>
    <w:rsid w:val="00287FA8"/>
  </w:style>
  <w:style w:type="paragraph" w:styleId="NormalWeb">
    <w:name w:val="Normal (Web)"/>
    <w:basedOn w:val="Normal"/>
    <w:uiPriority w:val="99"/>
    <w:unhideWhenUsed/>
    <w:rsid w:val="00A0372A"/>
    <w:pPr>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A0372A"/>
    <w:rPr>
      <w:b/>
      <w:bCs/>
    </w:rPr>
  </w:style>
  <w:style w:type="character" w:styleId="Emphasis">
    <w:name w:val="Emphasis"/>
    <w:basedOn w:val="DefaultParagraphFont"/>
    <w:uiPriority w:val="20"/>
    <w:qFormat/>
    <w:rsid w:val="00DD5DA5"/>
    <w:rPr>
      <w:i/>
      <w:iCs/>
    </w:rPr>
  </w:style>
  <w:style w:type="character" w:customStyle="1" w:styleId="vkekvd">
    <w:name w:val="vkekvd"/>
    <w:basedOn w:val="DefaultParagraphFont"/>
    <w:rsid w:val="00DD5DA5"/>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0" w:type="dxa"/>
        <w:right w:w="10" w:type="dxa"/>
      </w:tblCellMar>
    </w:tblPr>
  </w:style>
  <w:style w:type="character" w:customStyle="1" w:styleId="DefaultParagraphFontPHPDOCX">
    <w:name w:val="Default Paragraph Font PHPDOCX"/>
    <w:uiPriority w:val="1"/>
    <w:semiHidden/>
    <w:unhideWhenUsed/>
    <w:rsid w:val="005C7FBC"/>
  </w:style>
  <w:style w:type="paragraph" w:styleId="NoSpacing">
    <w:name w:val="No Spacing"/>
    <w:uiPriority w:val="1"/>
    <w:qFormat/>
    <w:rsid w:val="00C94BD2"/>
    <w:pPr>
      <w:spacing w:after="0" w:line="240" w:lineRule="auto"/>
    </w:pPr>
  </w:style>
  <w:style w:type="table" w:customStyle="1" w:styleId="NormalTablePHPDOCX">
    <w:name w:val="Normal Table PHPDOCX"/>
    <w:uiPriority w:val="99"/>
    <w:semiHidden/>
    <w:unhideWhenUsed/>
    <w:qFormat/>
    <w:rsid w:val="002704AF"/>
    <w:pPr>
      <w:spacing w:after="0" w:line="240" w:lineRule="auto"/>
    </w:pPr>
    <w:rPr>
      <w:color w:val="auto"/>
      <w:sz w:val="20"/>
      <w:szCs w:val="20"/>
      <w:lang w:val="en-US"/>
    </w:rPr>
    <w:tblPr>
      <w:tblInd w:w="0" w:type="dxa"/>
      <w:tblCellMar>
        <w:top w:w="0" w:type="dxa"/>
        <w:left w:w="108" w:type="dxa"/>
        <w:bottom w:w="0" w:type="dxa"/>
        <w:right w:w="108" w:type="dxa"/>
      </w:tblCellMar>
    </w:tblPr>
  </w:style>
  <w:style w:type="paragraph" w:customStyle="1" w:styleId="isselectedend">
    <w:name w:val="isselectedend"/>
    <w:basedOn w:val="Normal"/>
    <w:rsid w:val="007F0454"/>
    <w:pPr>
      <w:spacing w:before="100" w:beforeAutospacing="1" w:after="100" w:afterAutospacing="1" w:line="240" w:lineRule="auto"/>
    </w:pPr>
    <w:rPr>
      <w:rFonts w:ascii="Times New Roman" w:eastAsia="Times New Roman" w:hAnsi="Times New Roman" w:cs="Times New Roman"/>
      <w:color w:val="auto"/>
    </w:rPr>
  </w:style>
  <w:style w:type="paragraph" w:styleId="Subtitle">
    <w:name w:val="Subtitle"/>
    <w:basedOn w:val="Normal"/>
    <w:next w:val="Normal"/>
    <w:pPr>
      <w:widowControl w:val="0"/>
      <w:spacing w:after="60" w:line="240" w:lineRule="auto"/>
      <w:jc w:val="center"/>
    </w:pPr>
    <w:rPr>
      <w:i/>
      <w:iCs/>
      <w:color w:val="000000"/>
    </w:rPr>
  </w:style>
  <w:style w:type="table" w:customStyle="1" w:styleId="aa">
    <w:basedOn w:val="TableNormal"/>
    <w:tblPr>
      <w:tblStyleRowBandSize w:val="1"/>
      <w:tblStyleColBandSize w:val="1"/>
      <w:tblCellMar>
        <w:left w:w="10" w:type="dxa"/>
        <w:right w:w="10" w:type="dxa"/>
      </w:tblCellMar>
    </w:tblPr>
  </w:style>
  <w:style w:type="table" w:customStyle="1" w:styleId="ab">
    <w:basedOn w:val="TableNormal"/>
    <w:tblPr>
      <w:tblStyleRowBandSize w:val="1"/>
      <w:tblStyleColBandSize w:val="1"/>
      <w:tblCellMar>
        <w:left w:w="10" w:type="dxa"/>
        <w:right w:w="10" w:type="dxa"/>
      </w:tblCellMar>
    </w:tblPr>
  </w:style>
  <w:style w:type="table" w:customStyle="1" w:styleId="ac">
    <w:basedOn w:val="TableNormal"/>
    <w:tblPr>
      <w:tblStyleRowBandSize w:val="1"/>
      <w:tblStyleColBandSize w:val="1"/>
      <w:tblCellMar>
        <w:left w:w="10" w:type="dxa"/>
        <w:right w:w="10" w:type="dxa"/>
      </w:tblCellMar>
    </w:tblPr>
  </w:style>
  <w:style w:type="table" w:customStyle="1" w:styleId="ad">
    <w:basedOn w:val="TableNormal"/>
    <w:tblPr>
      <w:tblStyleRowBandSize w:val="1"/>
      <w:tblStyleColBandSize w:val="1"/>
      <w:tblCellMar>
        <w:left w:w="10" w:type="dxa"/>
        <w:right w:w="10" w:type="dxa"/>
      </w:tblCellMar>
    </w:tblPr>
  </w:style>
  <w:style w:type="table" w:customStyle="1" w:styleId="ae">
    <w:basedOn w:val="TableNormal"/>
    <w:tblPr>
      <w:tblStyleRowBandSize w:val="1"/>
      <w:tblStyleColBandSize w:val="1"/>
      <w:tblCellMar>
        <w:left w:w="10" w:type="dxa"/>
        <w:right w:w="10" w:type="dxa"/>
      </w:tblCellMar>
    </w:tblPr>
  </w:style>
  <w:style w:type="table" w:customStyle="1" w:styleId="af">
    <w:basedOn w:val="TableNormal"/>
    <w:tblPr>
      <w:tblStyleRowBandSize w:val="1"/>
      <w:tblStyleColBandSize w:val="1"/>
      <w:tblCellMar>
        <w:left w:w="10" w:type="dxa"/>
        <w:right w:w="10" w:type="dxa"/>
      </w:tblCellMar>
    </w:tblPr>
  </w:style>
  <w:style w:type="table" w:customStyle="1" w:styleId="af0">
    <w:basedOn w:val="TableNormal"/>
    <w:tblPr>
      <w:tblStyleRowBandSize w:val="1"/>
      <w:tblStyleColBandSize w:val="1"/>
      <w:tblCellMar>
        <w:left w:w="10" w:type="dxa"/>
        <w:right w:w="10" w:type="dxa"/>
      </w:tblCellMar>
    </w:tblPr>
  </w:style>
  <w:style w:type="table" w:customStyle="1" w:styleId="af1">
    <w:basedOn w:val="TableNormal"/>
    <w:tblPr>
      <w:tblStyleRowBandSize w:val="1"/>
      <w:tblStyleColBandSize w:val="1"/>
      <w:tblCellMar>
        <w:left w:w="10" w:type="dxa"/>
        <w:right w:w="10" w:type="dxa"/>
      </w:tblCellMar>
    </w:tblPr>
  </w:style>
  <w:style w:type="table" w:customStyle="1" w:styleId="af2">
    <w:basedOn w:val="TableNormal"/>
    <w:tblPr>
      <w:tblStyleRowBandSize w:val="1"/>
      <w:tblStyleColBandSize w:val="1"/>
      <w:tblCellMar>
        <w:left w:w="10" w:type="dxa"/>
        <w:right w:w="10" w:type="dxa"/>
      </w:tblCellMar>
    </w:tblPr>
  </w:style>
  <w:style w:type="table" w:customStyle="1" w:styleId="af3">
    <w:basedOn w:val="TableNormal"/>
    <w:tblPr>
      <w:tblStyleRowBandSize w:val="1"/>
      <w:tblStyleColBandSize w:val="1"/>
      <w:tblCellMar>
        <w:left w:w="10" w:type="dxa"/>
        <w:right w:w="10" w:type="dxa"/>
      </w:tblCellMar>
    </w:tblPr>
  </w:style>
  <w:style w:type="table" w:customStyle="1" w:styleId="af4">
    <w:basedOn w:val="TableNormal"/>
    <w:tblPr>
      <w:tblStyleRowBandSize w:val="1"/>
      <w:tblStyleColBandSize w:val="1"/>
      <w:tblCellMar>
        <w:left w:w="10" w:type="dxa"/>
        <w:right w:w="10" w:type="dxa"/>
      </w:tblCellMar>
    </w:tblPr>
  </w:style>
  <w:style w:type="table" w:customStyle="1" w:styleId="af5">
    <w:basedOn w:val="TableNormal"/>
    <w:pPr>
      <w:spacing w:after="0" w:line="240" w:lineRule="auto"/>
    </w:pPr>
    <w:rPr>
      <w:color w:val="000000"/>
      <w:sz w:val="20"/>
      <w:szCs w:val="20"/>
    </w:rPr>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using-pupil-premium/use-reliable-research-evidence-to-support-your-strategy" TargetMode="External"/><Relationship Id="rId13" Type="http://schemas.openxmlformats.org/officeDocument/2006/relationships/hyperlink" Target="https://educationendowmentfoundation.org.uk/education-evidence/guidance-reports/send" TargetMode="External"/><Relationship Id="rId18" Type="http://schemas.openxmlformats.org/officeDocument/2006/relationships/hyperlink" Target="https://educationendowmentfoundation.org.uk/using-pupil-premium/use-reliable-research-evidence-to-support-your-strategy" TargetMode="External"/><Relationship Id="rId26" Type="http://schemas.openxmlformats.org/officeDocument/2006/relationships/hyperlink" Target="https://educationendowmentfoundation.org.uk/using-pupil-premium/use-reliable-research-evidence-to-support-your-strategy" TargetMode="External"/><Relationship Id="rId39" Type="http://schemas.openxmlformats.org/officeDocument/2006/relationships/hyperlink" Target="https://www.teachertoolkit.co.uk/wp-content/uploads/2019/06/EEF_Improving_behaviour_in_schools_Report.pdf" TargetMode="External"/><Relationship Id="rId3" Type="http://schemas.openxmlformats.org/officeDocument/2006/relationships/styles" Target="styles.xml"/><Relationship Id="rId21" Type="http://schemas.openxmlformats.org/officeDocument/2006/relationships/hyperlink" Target="https://www.teachertoolkit.co.uk/wp-content/uploads/2019/06/EEF_Improving_behaviour_in_schools_Report.pdf" TargetMode="External"/><Relationship Id="rId34" Type="http://schemas.openxmlformats.org/officeDocument/2006/relationships/hyperlink" Target="https://www.teachertoolkit.co.uk/wp-content/uploads/2019/06/EEF_Improving_behaviour_in_schools_Report.pdf"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astdene.org/wp-content/uploads/2023/11/EEF-Improving-Mathematics-in-Key-Stages-2-and-3-2022-Update.pdf" TargetMode="External"/><Relationship Id="rId17" Type="http://schemas.openxmlformats.org/officeDocument/2006/relationships/hyperlink" Target="https://educationendowmentfoundation.org.uk/education-evidence/guidance-reports/send" TargetMode="External"/><Relationship Id="rId25" Type="http://schemas.openxmlformats.org/officeDocument/2006/relationships/hyperlink" Target="https://www.eastdene.org/wp-content/uploads/2023/11/EEF-Improving-Mathematics-in-Key-Stages-2-and-3-2022-Update.pdf" TargetMode="External"/><Relationship Id="rId33" Type="http://schemas.openxmlformats.org/officeDocument/2006/relationships/hyperlink" Target="https://educationendowmentfoundation.org.uk/education-evidence/guidance-reports/send" TargetMode="External"/><Relationship Id="rId38" Type="http://schemas.openxmlformats.org/officeDocument/2006/relationships/hyperlink" Target="https://educationendowmentfoundation.org.uk/using-pupil-premium/use-reliable-research-evidence-to-support-your-strategy" TargetMode="External"/><Relationship Id="rId2" Type="http://schemas.openxmlformats.org/officeDocument/2006/relationships/numbering" Target="numbering.xml"/><Relationship Id="rId16" Type="http://schemas.openxmlformats.org/officeDocument/2006/relationships/hyperlink" Target="https://www.eastdene.org/wp-content/uploads/2023/11/EEF-Improving-Mathematics-in-Key-Stages-2-and-3-2022-Update.pdf" TargetMode="External"/><Relationship Id="rId20" Type="http://schemas.openxmlformats.org/officeDocument/2006/relationships/hyperlink" Target="https://www.eastdene.org/wp-content/uploads/2023/11/EEF-Improving-Mathematics-in-Key-Stages-2-and-3-2022-Update.pdf" TargetMode="External"/><Relationship Id="rId29" Type="http://schemas.openxmlformats.org/officeDocument/2006/relationships/hyperlink" Target="https://www.eastdene.org/wp-content/uploads/2023/11/EEF-Improving-Mathematics-in-Key-Stages-2-and-3-2022-Update.pdf"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support-for-schools/school-planning-support/1-high-quality-teaching" TargetMode="External"/><Relationship Id="rId24" Type="http://schemas.openxmlformats.org/officeDocument/2006/relationships/hyperlink" Target="https://educationendowmentfoundation.org.uk/education-evidence/guidance-reports/send" TargetMode="External"/><Relationship Id="rId32" Type="http://schemas.openxmlformats.org/officeDocument/2006/relationships/hyperlink" Target="https://www.teachertoolkit.co.uk/wp-content/uploads/2019/06/EEF_Improving_behaviour_in_schools_Report.pdf" TargetMode="External"/><Relationship Id="rId37" Type="http://schemas.openxmlformats.org/officeDocument/2006/relationships/hyperlink" Target="https://www.teachertoolkit.co.uk/wp-content/uploads/2019/06/EEF_Improving_behaviour_in_schools_Report.pdf" TargetMode="External"/><Relationship Id="rId40" Type="http://schemas.openxmlformats.org/officeDocument/2006/relationships/hyperlink" Target="https://www.teachertoolkit.co.uk/wp-content/uploads/2019/06/EEF_Improving_behaviour_in_schools_Report.pdf" TargetMode="External"/><Relationship Id="rId5" Type="http://schemas.openxmlformats.org/officeDocument/2006/relationships/webSettings" Target="webSettings.xml"/><Relationship Id="rId15" Type="http://schemas.openxmlformats.org/officeDocument/2006/relationships/hyperlink" Target="https://educationendowmentfoundation.org.uk/support-for-schools/school-planning-support/1-high-quality-teaching" TargetMode="External"/><Relationship Id="rId23" Type="http://schemas.openxmlformats.org/officeDocument/2006/relationships/hyperlink" Target="https://educationendowmentfoundation.org.uk/using-pupil-premium/use-reliable-research-evidence-to-support-your-strategy" TargetMode="External"/><Relationship Id="rId28" Type="http://schemas.openxmlformats.org/officeDocument/2006/relationships/hyperlink" Target="https://www.eastdene.org/wp-content/uploads/2023/11/EEF-Improving-Mathematics-in-Key-Stages-2-and-3-2022-Update.pdf" TargetMode="External"/><Relationship Id="rId36" Type="http://schemas.openxmlformats.org/officeDocument/2006/relationships/hyperlink" Target="https://educationendowmentfoundation.org.uk/using-pupil-premium/use-reliable-research-evidence-to-support-your-strategy" TargetMode="External"/><Relationship Id="rId10" Type="http://schemas.openxmlformats.org/officeDocument/2006/relationships/hyperlink" Target="https://educationendowmentfoundation.org.uk/news/uniting-the-whole-school-around-disadvantage-matters" TargetMode="External"/><Relationship Id="rId19" Type="http://schemas.openxmlformats.org/officeDocument/2006/relationships/hyperlink" Target="https://educationendowmentfoundation.org.uk/projects-and-evaluation/projects/mastering-number-trial" TargetMode="External"/><Relationship Id="rId31" Type="http://schemas.openxmlformats.org/officeDocument/2006/relationships/hyperlink" Target="https://www.teachertoolkit.co.uk/wp-content/uploads/2019/06/EEF_Improving_behaviour_in_schools_Report.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dsential.com/wp-content/uploads/2020/03/The-RADY-Project.pdf" TargetMode="External"/><Relationship Id="rId14" Type="http://schemas.openxmlformats.org/officeDocument/2006/relationships/hyperlink" Target="https://educationendowmentfoundation.org.uk/using-pupil-premium/use-reliable-research-evidence-to-support-your-strategy" TargetMode="External"/><Relationship Id="rId22" Type="http://schemas.openxmlformats.org/officeDocument/2006/relationships/hyperlink" Target="https://educationendowmentfoundation.org.uk/education-evidence/guidance-reports/send" TargetMode="External"/><Relationship Id="rId27" Type="http://schemas.openxmlformats.org/officeDocument/2006/relationships/hyperlink" Target="https://educationendowmentfoundation.org.uk/education-evidence/guidance-reports/send" TargetMode="External"/><Relationship Id="rId30" Type="http://schemas.openxmlformats.org/officeDocument/2006/relationships/hyperlink" Target="https://educationendowmentfoundation.org.uk/using-pupil-premium/use-reliable-research-evidence-to-support-your-strategy" TargetMode="External"/><Relationship Id="rId35" Type="http://schemas.openxmlformats.org/officeDocument/2006/relationships/hyperlink" Target="https://www.teachertoolkit.co.uk/wp-content/uploads/2019/06/EEF_Improving_behaviour_in_schools_Report.pdf" TargetMode="External"/><Relationship Id="rId43"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ngCcibLIepR41YvD6CsD6rUnFA==">CgMxLjAyDmgucW5hY2FnaGxiNndmMg5oLjZuYzE3enM2cndnbDINaC5nZGZ0YnBvdjFjYzIOaC55dnl2azk1b2l6cTE4AHIhMWFMT0FsRm1YWThaencwS1BZaFZTR1dNdjdUSzJiMnlv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7285</Words>
  <Characters>41530</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Bilton Junior School</Company>
  <LinksUpToDate>false</LinksUpToDate>
  <CharactersWithSpaces>48718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for Education</dc:creator>
  <cp:lastModifiedBy>Mrs Brown</cp:lastModifiedBy>
  <cp:revision>2</cp:revision>
  <dcterms:created xsi:type="dcterms:W3CDTF">2026-10-08T14:04:00Z</dcterms:created>
  <dcterms:modified xsi:type="dcterms:W3CDTF">2026-10-08T14:04:00Z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